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8B6D3" w14:textId="77777777" w:rsidR="00B10296" w:rsidRPr="008A2604" w:rsidRDefault="00B10296" w:rsidP="00B10296">
      <w:pPr>
        <w:widowControl w:val="0"/>
        <w:tabs>
          <w:tab w:val="left" w:pos="2127"/>
        </w:tabs>
        <w:spacing w:before="240" w:after="120" w:line="240" w:lineRule="atLeast"/>
        <w:jc w:val="both"/>
        <w:rPr>
          <w:rFonts w:ascii="Arial" w:eastAsia="Times New Roman" w:hAnsi="Arial" w:cs="Arial"/>
          <w:b/>
          <w:sz w:val="24"/>
          <w:szCs w:val="20"/>
        </w:rPr>
      </w:pPr>
      <w:bookmarkStart w:id="0" w:name="OLE_LINK1"/>
      <w:bookmarkStart w:id="1" w:name="OLE_LINK2"/>
      <w:bookmarkStart w:id="2" w:name="_Hlk138336506"/>
      <w:r w:rsidRPr="008A2604">
        <w:rPr>
          <w:rFonts w:ascii="Arial" w:eastAsia="Times New Roman" w:hAnsi="Arial" w:cs="Arial"/>
          <w:b/>
          <w:sz w:val="24"/>
          <w:szCs w:val="20"/>
        </w:rPr>
        <w:t>Source:</w:t>
      </w:r>
      <w:r w:rsidRPr="008A2604">
        <w:rPr>
          <w:rFonts w:ascii="Arial" w:eastAsia="Times New Roman" w:hAnsi="Arial" w:cs="Arial"/>
          <w:b/>
          <w:sz w:val="24"/>
          <w:szCs w:val="20"/>
        </w:rPr>
        <w:tab/>
        <w:t>Nokia Corporation</w:t>
      </w:r>
    </w:p>
    <w:p w14:paraId="349A8C74" w14:textId="79BE8770" w:rsidR="00B10296" w:rsidRPr="008A2604" w:rsidRDefault="00B10296" w:rsidP="00B10296">
      <w:pPr>
        <w:widowControl w:val="0"/>
        <w:tabs>
          <w:tab w:val="left" w:pos="2127"/>
        </w:tabs>
        <w:spacing w:before="240" w:after="120" w:line="240" w:lineRule="atLeast"/>
        <w:ind w:left="2127" w:hanging="2127"/>
        <w:jc w:val="both"/>
        <w:rPr>
          <w:rFonts w:ascii="Arial" w:eastAsia="Times New Roman" w:hAnsi="Arial" w:cs="Arial"/>
          <w:b/>
          <w:bCs/>
          <w:sz w:val="24"/>
          <w:szCs w:val="24"/>
        </w:rPr>
      </w:pPr>
      <w:r w:rsidRPr="008A2604">
        <w:rPr>
          <w:rFonts w:ascii="Arial" w:eastAsia="Times New Roman" w:hAnsi="Arial" w:cs="Arial"/>
          <w:b/>
          <w:bCs/>
          <w:sz w:val="24"/>
          <w:szCs w:val="24"/>
        </w:rPr>
        <w:t>Title:</w:t>
      </w:r>
      <w:r w:rsidRPr="008A2604">
        <w:rPr>
          <w:rFonts w:ascii="Arial" w:hAnsi="Arial" w:cs="Arial"/>
        </w:rPr>
        <w:tab/>
      </w:r>
      <w:r>
        <w:rPr>
          <w:rFonts w:ascii="Arial" w:eastAsia="Times New Roman" w:hAnsi="Arial" w:cs="Arial"/>
          <w:b/>
          <w:bCs/>
          <w:sz w:val="24"/>
          <w:szCs w:val="24"/>
        </w:rPr>
        <w:t xml:space="preserve">On sending frequency </w:t>
      </w:r>
      <w:r w:rsidR="00DF7B5F">
        <w:rPr>
          <w:rFonts w:ascii="Arial" w:eastAsia="Times New Roman" w:hAnsi="Arial" w:cs="Arial"/>
          <w:b/>
          <w:bCs/>
          <w:sz w:val="24"/>
          <w:szCs w:val="24"/>
        </w:rPr>
        <w:t>response</w:t>
      </w:r>
      <w:r>
        <w:rPr>
          <w:rFonts w:ascii="Arial" w:eastAsia="Times New Roman" w:hAnsi="Arial" w:cs="Arial"/>
          <w:b/>
          <w:bCs/>
          <w:sz w:val="24"/>
          <w:szCs w:val="24"/>
        </w:rPr>
        <w:t xml:space="preserve"> testing for MASA</w:t>
      </w:r>
    </w:p>
    <w:bookmarkEnd w:id="0"/>
    <w:bookmarkEnd w:id="1"/>
    <w:p w14:paraId="280B02C7" w14:textId="77777777" w:rsidR="00B10296" w:rsidRPr="008A2604" w:rsidRDefault="00B10296" w:rsidP="00B10296">
      <w:pPr>
        <w:widowControl w:val="0"/>
        <w:tabs>
          <w:tab w:val="left" w:pos="2127"/>
        </w:tabs>
        <w:spacing w:after="120" w:line="240" w:lineRule="atLeast"/>
        <w:ind w:left="2131" w:hanging="2131"/>
        <w:jc w:val="both"/>
        <w:rPr>
          <w:rFonts w:ascii="Arial" w:eastAsia="Times New Roman" w:hAnsi="Arial" w:cs="Arial"/>
          <w:b/>
          <w:sz w:val="24"/>
          <w:szCs w:val="20"/>
        </w:rPr>
      </w:pPr>
      <w:r w:rsidRPr="008A2604">
        <w:rPr>
          <w:rFonts w:ascii="Arial" w:eastAsia="Times New Roman" w:hAnsi="Arial" w:cs="Arial"/>
          <w:b/>
          <w:sz w:val="24"/>
          <w:szCs w:val="20"/>
        </w:rPr>
        <w:t>Document for:</w:t>
      </w:r>
      <w:r w:rsidRPr="008A2604">
        <w:rPr>
          <w:rFonts w:ascii="Arial" w:eastAsia="Times New Roman" w:hAnsi="Arial" w:cs="Arial"/>
          <w:b/>
          <w:sz w:val="24"/>
          <w:szCs w:val="20"/>
        </w:rPr>
        <w:tab/>
        <w:t>Discussion</w:t>
      </w:r>
    </w:p>
    <w:p w14:paraId="49764E74" w14:textId="77777777" w:rsidR="00B10296" w:rsidRPr="008A2604" w:rsidRDefault="00B10296" w:rsidP="00B10296">
      <w:pPr>
        <w:widowControl w:val="0"/>
        <w:tabs>
          <w:tab w:val="left" w:pos="2127"/>
        </w:tabs>
        <w:spacing w:after="120" w:line="240" w:lineRule="atLeast"/>
        <w:ind w:left="2131" w:hanging="2131"/>
        <w:jc w:val="both"/>
        <w:rPr>
          <w:rFonts w:ascii="Arial" w:eastAsia="Times New Roman" w:hAnsi="Arial" w:cs="Arial"/>
          <w:b/>
          <w:sz w:val="24"/>
          <w:szCs w:val="20"/>
        </w:rPr>
      </w:pPr>
      <w:r w:rsidRPr="008A2604">
        <w:rPr>
          <w:rFonts w:ascii="Arial" w:eastAsia="Times New Roman" w:hAnsi="Arial" w:cs="Arial"/>
          <w:b/>
          <w:sz w:val="24"/>
          <w:szCs w:val="20"/>
        </w:rPr>
        <w:t>Agenda Item:</w:t>
      </w:r>
      <w:r w:rsidRPr="008A2604">
        <w:rPr>
          <w:rFonts w:ascii="Arial" w:eastAsia="Times New Roman" w:hAnsi="Arial" w:cs="Arial"/>
          <w:b/>
          <w:sz w:val="24"/>
          <w:szCs w:val="20"/>
        </w:rPr>
        <w:tab/>
        <w:t>7.6 – ATIAS</w:t>
      </w:r>
    </w:p>
    <w:p w14:paraId="5AACA0E4" w14:textId="77777777" w:rsidR="00B10296" w:rsidRPr="008A2604" w:rsidRDefault="00B10296" w:rsidP="00B10296">
      <w:pPr>
        <w:widowControl w:val="0"/>
        <w:pBdr>
          <w:top w:val="single" w:sz="12" w:space="1" w:color="auto"/>
        </w:pBdr>
        <w:spacing w:after="120" w:line="240" w:lineRule="atLeast"/>
        <w:jc w:val="both"/>
        <w:rPr>
          <w:rFonts w:ascii="Arial" w:eastAsia="Times New Roman" w:hAnsi="Arial" w:cs="Arial"/>
          <w:sz w:val="20"/>
          <w:szCs w:val="20"/>
        </w:rPr>
      </w:pPr>
    </w:p>
    <w:p w14:paraId="2BA5221F" w14:textId="77777777" w:rsidR="00B10296" w:rsidRPr="008A2604" w:rsidRDefault="00B10296" w:rsidP="00B10296">
      <w:pPr>
        <w:widowControl w:val="0"/>
        <w:spacing w:before="240" w:after="120" w:line="240" w:lineRule="atLeast"/>
        <w:ind w:left="357" w:hanging="357"/>
        <w:jc w:val="both"/>
        <w:outlineLvl w:val="0"/>
        <w:rPr>
          <w:rFonts w:ascii="Arial" w:eastAsia="Times New Roman" w:hAnsi="Arial" w:cs="Arial"/>
          <w:b/>
          <w:sz w:val="24"/>
          <w:szCs w:val="20"/>
        </w:rPr>
      </w:pPr>
      <w:r w:rsidRPr="008A2604">
        <w:rPr>
          <w:rFonts w:ascii="Arial" w:eastAsia="Times New Roman" w:hAnsi="Arial" w:cs="Arial"/>
          <w:b/>
          <w:sz w:val="24"/>
          <w:szCs w:val="20"/>
        </w:rPr>
        <w:t>1. Introduction</w:t>
      </w:r>
    </w:p>
    <w:p w14:paraId="791ACA30" w14:textId="3F6B382B" w:rsidR="00B10296" w:rsidRPr="008A2604" w:rsidRDefault="00B10296" w:rsidP="00B10296">
      <w:pPr>
        <w:widowControl w:val="0"/>
        <w:spacing w:after="240" w:line="240" w:lineRule="auto"/>
        <w:jc w:val="both"/>
        <w:rPr>
          <w:rFonts w:ascii="Arial" w:eastAsia="Times New Roman" w:hAnsi="Arial" w:cs="Arial"/>
        </w:rPr>
      </w:pPr>
      <w:r>
        <w:rPr>
          <w:rFonts w:ascii="Arial" w:eastAsia="Times New Roman" w:hAnsi="Arial" w:cs="Arial"/>
        </w:rPr>
        <w:t xml:space="preserve">In the ATIAS-1 </w:t>
      </w:r>
      <w:r w:rsidR="000D0EC7">
        <w:rPr>
          <w:rFonts w:ascii="Arial" w:eastAsia="Times New Roman" w:hAnsi="Arial" w:cs="Arial"/>
        </w:rPr>
        <w:t>P</w:t>
      </w:r>
      <w:r w:rsidR="00EA1E3E">
        <w:rPr>
          <w:rFonts w:ascii="Arial" w:eastAsia="Times New Roman" w:hAnsi="Arial" w:cs="Arial"/>
        </w:rPr>
        <w:t>d</w:t>
      </w:r>
      <w:r w:rsidRPr="001949E2">
        <w:rPr>
          <w:rFonts w:ascii="Arial" w:eastAsia="Times New Roman" w:hAnsi="Arial" w:cs="Arial"/>
        </w:rPr>
        <w:t>oc [1],</w:t>
      </w:r>
      <w:r>
        <w:rPr>
          <w:rFonts w:ascii="Arial" w:eastAsia="Times New Roman" w:hAnsi="Arial" w:cs="Arial"/>
        </w:rPr>
        <w:t xml:space="preserve"> a suitable method for assessing captured frequency sensitivity characteristics of the Scene-Based audio capture for sending directions is proposed, mainly relaying on already specified test method from TS 26.260 </w:t>
      </w:r>
      <w:r w:rsidRPr="001949E2">
        <w:rPr>
          <w:rFonts w:ascii="Arial" w:eastAsia="Times New Roman" w:hAnsi="Arial" w:cs="Arial"/>
        </w:rPr>
        <w:t>[2].</w:t>
      </w:r>
      <w:r>
        <w:rPr>
          <w:rFonts w:ascii="Arial" w:eastAsia="Times New Roman" w:hAnsi="Arial" w:cs="Arial"/>
        </w:rPr>
        <w:t xml:space="preserve"> While the same principles can be applied also for assessing MASA capture performance, there are a few specific factors that should be taken into account. In this proposal, such specific factors are addressed and proposed to be included to the ATIAS-1 Pdoc.</w:t>
      </w:r>
    </w:p>
    <w:p w14:paraId="13CB85DB" w14:textId="77777777" w:rsidR="00B10296" w:rsidRPr="008A2604" w:rsidRDefault="00B10296" w:rsidP="00B10296">
      <w:pPr>
        <w:widowControl w:val="0"/>
        <w:spacing w:after="240" w:line="240" w:lineRule="auto"/>
        <w:jc w:val="both"/>
        <w:rPr>
          <w:rFonts w:ascii="Arial" w:eastAsia="Times New Roman" w:hAnsi="Arial" w:cs="Arial"/>
        </w:rPr>
      </w:pPr>
    </w:p>
    <w:p w14:paraId="01DAE420" w14:textId="77777777" w:rsidR="00B10296" w:rsidRDefault="00B10296" w:rsidP="00B10296">
      <w:pPr>
        <w:widowControl w:val="0"/>
        <w:spacing w:before="240" w:after="120" w:line="240" w:lineRule="atLeast"/>
        <w:ind w:left="357" w:hanging="357"/>
        <w:jc w:val="both"/>
        <w:outlineLvl w:val="0"/>
        <w:rPr>
          <w:rFonts w:ascii="Arial" w:eastAsia="Times New Roman" w:hAnsi="Arial" w:cs="Arial"/>
          <w:b/>
          <w:sz w:val="24"/>
          <w:szCs w:val="20"/>
        </w:rPr>
      </w:pPr>
      <w:r w:rsidRPr="008A2604">
        <w:rPr>
          <w:rFonts w:ascii="Arial" w:eastAsia="Times New Roman" w:hAnsi="Arial" w:cs="Arial"/>
          <w:b/>
          <w:sz w:val="24"/>
          <w:szCs w:val="20"/>
        </w:rPr>
        <w:t>2. Discussion</w:t>
      </w:r>
    </w:p>
    <w:p w14:paraId="2AB589F4" w14:textId="117A1A34" w:rsidR="00B10296" w:rsidRPr="009F09F5" w:rsidRDefault="00B10296" w:rsidP="00B10296">
      <w:pPr>
        <w:rPr>
          <w:rFonts w:ascii="Arial" w:hAnsi="Arial" w:cs="Arial"/>
        </w:rPr>
      </w:pPr>
      <w:r>
        <w:rPr>
          <w:rFonts w:ascii="Arial" w:hAnsi="Arial" w:cs="Arial"/>
        </w:rPr>
        <w:t xml:space="preserve">A convenient method for assessing the send frequency sensitivity/characteristics of Metadata-assisted spatial audio (MASA) capture can be derived from the TS 26.260 sub-clause </w:t>
      </w:r>
      <w:r w:rsidRPr="009F09F5">
        <w:rPr>
          <w:rFonts w:ascii="Arial" w:hAnsi="Arial" w:cs="Arial"/>
          <w:i/>
          <w:iCs/>
        </w:rPr>
        <w:t>“4.1.1.4 Test method with loudspeaker array and turn table”</w:t>
      </w:r>
      <w:r>
        <w:rPr>
          <w:rFonts w:ascii="Arial" w:hAnsi="Arial" w:cs="Arial"/>
        </w:rPr>
        <w:t xml:space="preserve"> with minor modifications for the spectrum calculation, loudspeaker positions, and test signal. The proposed modifications are presented in the following sections.</w:t>
      </w:r>
    </w:p>
    <w:p w14:paraId="34180263" w14:textId="77777777" w:rsidR="00B10296" w:rsidRPr="00690082" w:rsidRDefault="00B10296" w:rsidP="00B10296">
      <w:pPr>
        <w:widowControl w:val="0"/>
        <w:spacing w:before="240" w:after="120" w:line="240" w:lineRule="atLeast"/>
        <w:ind w:left="357" w:hanging="357"/>
        <w:jc w:val="both"/>
        <w:outlineLvl w:val="0"/>
        <w:rPr>
          <w:rFonts w:ascii="Arial" w:eastAsia="Times New Roman" w:hAnsi="Arial" w:cs="Arial"/>
          <w:b/>
          <w:szCs w:val="18"/>
        </w:rPr>
      </w:pPr>
      <w:r w:rsidRPr="00690082">
        <w:rPr>
          <w:rFonts w:ascii="Arial" w:eastAsia="Times New Roman" w:hAnsi="Arial" w:cs="Arial"/>
          <w:b/>
          <w:szCs w:val="18"/>
        </w:rPr>
        <w:t xml:space="preserve">2.1 </w:t>
      </w:r>
      <w:r>
        <w:rPr>
          <w:rFonts w:ascii="Arial" w:eastAsia="Times New Roman" w:hAnsi="Arial" w:cs="Arial"/>
          <w:b/>
          <w:szCs w:val="18"/>
        </w:rPr>
        <w:t>Spectrum calculation</w:t>
      </w:r>
    </w:p>
    <w:p w14:paraId="18206EE7" w14:textId="77777777" w:rsidR="00B10296" w:rsidRDefault="00B10296" w:rsidP="00B10296">
      <w:pPr>
        <w:rPr>
          <w:rFonts w:ascii="Arial" w:hAnsi="Arial" w:cs="Arial"/>
        </w:rPr>
      </w:pPr>
      <w:r>
        <w:rPr>
          <w:rFonts w:ascii="Arial" w:hAnsi="Arial" w:cs="Arial"/>
        </w:rPr>
        <w:t xml:space="preserve">For assessing the sending frequency sensitivity/characteristics of MASA capture, a similar approach as defined in TS 26.260 and for Scene-based audio in ATIAS-1 Pdoc can be used. However, instead of assessing the sound pressure magnitude spectrums of </w:t>
      </w:r>
      <w:r w:rsidRPr="00166C8B">
        <w:rPr>
          <w:rFonts w:ascii="Arial" w:hAnsi="Arial" w:cs="Arial"/>
        </w:rPr>
        <w:t>equivalent spatial domain representation</w:t>
      </w:r>
      <w:r>
        <w:rPr>
          <w:rFonts w:ascii="Arial" w:hAnsi="Arial" w:cs="Arial"/>
        </w:rPr>
        <w:t>/Ambisonics components, the spectrum should be calculated from decoded MASA EXT transport channels:</w:t>
      </w:r>
    </w:p>
    <w:p w14:paraId="2F4B4CB7" w14:textId="77777777" w:rsidR="00B10296" w:rsidRPr="00A702A8" w:rsidRDefault="00B10296" w:rsidP="00B10296">
      <w:pPr>
        <w:ind w:left="720"/>
        <w:rPr>
          <w:rFonts w:ascii="Times New Roman" w:hAnsi="Times New Roman" w:cs="Times New Roman"/>
        </w:rPr>
      </w:pPr>
      <w:r>
        <w:rPr>
          <w:rFonts w:ascii="Times New Roman" w:eastAsia="MS Gothic" w:hAnsi="Times New Roman" w:cs="Times New Roman"/>
        </w:rPr>
        <w:t>Sending frequency response of Metadata-assisted spatial audio (MASA) capture is defined as a r</w:t>
      </w:r>
      <w:r w:rsidRPr="00A702A8">
        <w:rPr>
          <w:rFonts w:ascii="Times New Roman" w:eastAsia="MS Gothic" w:hAnsi="Times New Roman" w:cs="Times New Roman"/>
        </w:rPr>
        <w:t>atio of the</w:t>
      </w:r>
      <w:r>
        <w:rPr>
          <w:rFonts w:ascii="Times New Roman" w:eastAsia="MS Gothic" w:hAnsi="Times New Roman" w:cs="Times New Roman"/>
        </w:rPr>
        <w:t xml:space="preserve"> </w:t>
      </w:r>
      <w:r w:rsidRPr="00A702A8">
        <w:rPr>
          <w:rFonts w:ascii="Times New Roman" w:hAnsi="Times New Roman" w:cs="Times New Roman"/>
        </w:rPr>
        <w:t>sound pressure magnitude spectrum of the DUT for MASA transport channels (</w:t>
      </w:r>
      <m:oMath>
        <m:r>
          <w:rPr>
            <w:rFonts w:ascii="Cambria Math" w:hAnsi="Cambria Math" w:cs="Times New Roman"/>
          </w:rPr>
          <m:t>k</m:t>
        </m:r>
      </m:oMath>
      <w:r w:rsidRPr="00A702A8">
        <w:rPr>
          <w:rFonts w:ascii="Times New Roman" w:hAnsi="Times New Roman" w:cs="Times New Roman"/>
        </w:rPr>
        <w:t xml:space="preserve">): </w:t>
      </w:r>
      <m:oMath>
        <m:sSub>
          <m:sSubPr>
            <m:ctrlPr>
              <w:rPr>
                <w:rFonts w:ascii="Cambria Math" w:hAnsi="Cambria Math" w:cs="Times New Roman"/>
                <w:i/>
              </w:rPr>
            </m:ctrlPr>
          </m:sSubPr>
          <m:e>
            <m:acc>
              <m:accPr>
                <m:ctrlPr>
                  <w:rPr>
                    <w:rFonts w:ascii="Cambria Math" w:hAnsi="Cambria Math" w:cs="Times New Roman"/>
                    <w:i/>
                  </w:rPr>
                </m:ctrlPr>
              </m:accPr>
              <m:e>
                <m:r>
                  <w:rPr>
                    <w:rFonts w:ascii="Cambria Math" w:hAnsi="Cambria Math" w:cs="Times New Roman"/>
                  </w:rPr>
                  <m:t>P</m:t>
                </m:r>
              </m:e>
            </m:acc>
          </m:e>
          <m:sub>
            <m:r>
              <w:rPr>
                <w:rFonts w:ascii="Cambria Math" w:hAnsi="Cambria Math" w:cs="Times New Roman"/>
              </w:rPr>
              <m:t>k</m:t>
            </m:r>
          </m:sub>
        </m:sSub>
        <m:d>
          <m:dPr>
            <m:ctrlPr>
              <w:rPr>
                <w:rFonts w:ascii="Cambria Math" w:hAnsi="Cambria Math" w:cs="Times New Roman"/>
                <w:i/>
              </w:rPr>
            </m:ctrlPr>
          </m:dPr>
          <m:e>
            <m:r>
              <w:rPr>
                <w:rFonts w:ascii="Cambria Math" w:hAnsi="Cambria Math" w:cs="Times New Roman"/>
              </w:rPr>
              <m:t>f</m:t>
            </m:r>
          </m:e>
        </m:d>
      </m:oMath>
      <w:r w:rsidRPr="00A702A8">
        <w:rPr>
          <w:rFonts w:ascii="Times New Roman" w:hAnsi="Times New Roman" w:cs="Times New Roman"/>
        </w:rPr>
        <w:t xml:space="preserve"> and a reference diffuse field sound pressure spectrum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ref</m:t>
            </m:r>
          </m:sub>
        </m:sSub>
        <m:r>
          <w:rPr>
            <w:rFonts w:ascii="Cambria Math" w:hAnsi="Cambria Math" w:cs="Times New Roman"/>
          </w:rPr>
          <m:t>(f)</m:t>
        </m:r>
      </m:oMath>
      <w:r w:rsidRPr="00A702A8">
        <w:rPr>
          <w:rFonts w:ascii="Times New Roman" w:hAnsi="Times New Roman" w:cs="Times New Roman"/>
        </w:rPr>
        <w:t xml:space="preserve">. Letter </w:t>
      </w:r>
      <m:oMath>
        <m:r>
          <w:rPr>
            <w:rFonts w:ascii="Cambria Math" w:hAnsi="Cambria Math" w:cs="Times New Roman"/>
          </w:rPr>
          <m:t>k</m:t>
        </m:r>
      </m:oMath>
      <w:r w:rsidRPr="00A702A8">
        <w:rPr>
          <w:rFonts w:ascii="Times New Roman" w:hAnsi="Times New Roman" w:cs="Times New Roman"/>
        </w:rPr>
        <w:t xml:space="preserve"> </w:t>
      </w:r>
      <w:r>
        <w:rPr>
          <w:rFonts w:ascii="Times New Roman" w:hAnsi="Times New Roman" w:cs="Times New Roman"/>
        </w:rPr>
        <w:t xml:space="preserve">denotes MASA </w:t>
      </w:r>
      <w:r w:rsidRPr="00A702A8">
        <w:rPr>
          <w:rFonts w:ascii="Times New Roman" w:hAnsi="Times New Roman" w:cs="Times New Roman"/>
        </w:rPr>
        <w:t>transport channel number. This means, for each MASA transport channel a sending frequency response is measured:</w:t>
      </w:r>
    </w:p>
    <w:p w14:paraId="48ABAC1F" w14:textId="144BF816" w:rsidR="00B10296" w:rsidRDefault="00000000" w:rsidP="00B10296">
      <w:pPr>
        <w:ind w:left="720"/>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G</m:t>
            </m:r>
          </m:e>
          <m:sub>
            <m:r>
              <w:rPr>
                <w:rFonts w:ascii="Cambria Math" w:hAnsi="Cambria Math" w:cs="Times New Roman"/>
              </w:rPr>
              <m:t>k</m:t>
            </m:r>
          </m:sub>
        </m:sSub>
        <m:d>
          <m:dPr>
            <m:ctrlPr>
              <w:rPr>
                <w:rFonts w:ascii="Cambria Math" w:hAnsi="Cambria Math" w:cs="Times New Roman"/>
                <w:i/>
              </w:rPr>
            </m:ctrlPr>
          </m:dPr>
          <m:e>
            <m:r>
              <w:rPr>
                <w:rFonts w:ascii="Cambria Math" w:hAnsi="Cambria Math" w:cs="Times New Roman"/>
              </w:rPr>
              <m:t>f</m:t>
            </m:r>
          </m:e>
        </m:d>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acc>
                  <m:accPr>
                    <m:ctrlPr>
                      <w:rPr>
                        <w:rFonts w:ascii="Cambria Math" w:hAnsi="Cambria Math" w:cs="Times New Roman"/>
                        <w:i/>
                      </w:rPr>
                    </m:ctrlPr>
                  </m:accPr>
                  <m:e>
                    <m:r>
                      <w:rPr>
                        <w:rFonts w:ascii="Cambria Math" w:hAnsi="Cambria Math" w:cs="Times New Roman"/>
                      </w:rPr>
                      <m:t>P</m:t>
                    </m:r>
                  </m:e>
                </m:acc>
              </m:e>
              <m:sub>
                <m:r>
                  <w:rPr>
                    <w:rFonts w:ascii="Cambria Math" w:hAnsi="Cambria Math" w:cs="Times New Roman"/>
                  </w:rPr>
                  <m:t>k</m:t>
                </m:r>
              </m:sub>
            </m:sSub>
            <m:d>
              <m:dPr>
                <m:ctrlPr>
                  <w:rPr>
                    <w:rFonts w:ascii="Cambria Math" w:hAnsi="Cambria Math" w:cs="Times New Roman"/>
                    <w:i/>
                  </w:rPr>
                </m:ctrlPr>
              </m:dPr>
              <m:e>
                <m:r>
                  <w:rPr>
                    <w:rFonts w:ascii="Cambria Math" w:hAnsi="Cambria Math" w:cs="Times New Roman"/>
                  </w:rPr>
                  <m:t>f</m:t>
                </m:r>
              </m:e>
            </m:d>
          </m:num>
          <m:den>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ref</m:t>
                </m:r>
              </m:sub>
            </m:sSub>
            <m:r>
              <w:rPr>
                <w:rFonts w:ascii="Cambria Math" w:hAnsi="Cambria Math" w:cs="Times New Roman"/>
              </w:rPr>
              <m:t>(f)</m:t>
            </m:r>
          </m:den>
        </m:f>
      </m:oMath>
      <w:r w:rsidR="00B10296" w:rsidRPr="00A702A8">
        <w:rPr>
          <w:rFonts w:ascii="Times New Roman" w:hAnsi="Times New Roman" w:cs="Times New Roman"/>
        </w:rPr>
        <w:t xml:space="preserve"> .</w:t>
      </w:r>
    </w:p>
    <w:p w14:paraId="5E878A69" w14:textId="77777777" w:rsidR="00B10296" w:rsidRPr="00B55B36" w:rsidRDefault="00B10296" w:rsidP="00B10296">
      <w:pPr>
        <w:widowControl w:val="0"/>
        <w:spacing w:before="240" w:after="120" w:line="240" w:lineRule="atLeast"/>
        <w:jc w:val="both"/>
        <w:outlineLvl w:val="0"/>
        <w:rPr>
          <w:rFonts w:ascii="Arial" w:eastAsia="Times New Roman" w:hAnsi="Arial" w:cs="Arial"/>
          <w:b/>
          <w:szCs w:val="18"/>
        </w:rPr>
      </w:pPr>
      <w:r w:rsidRPr="001F45A2">
        <w:rPr>
          <w:rFonts w:ascii="Arial" w:eastAsia="Times New Roman" w:hAnsi="Arial" w:cs="Arial"/>
          <w:b/>
          <w:szCs w:val="18"/>
        </w:rPr>
        <w:t>2.</w:t>
      </w:r>
      <w:r>
        <w:rPr>
          <w:rFonts w:ascii="Arial" w:eastAsia="Times New Roman" w:hAnsi="Arial" w:cs="Arial"/>
          <w:b/>
          <w:szCs w:val="18"/>
        </w:rPr>
        <w:t>2</w:t>
      </w:r>
      <w:r w:rsidRPr="001F45A2">
        <w:rPr>
          <w:rFonts w:ascii="Arial" w:eastAsia="Times New Roman" w:hAnsi="Arial" w:cs="Arial"/>
          <w:b/>
          <w:szCs w:val="18"/>
        </w:rPr>
        <w:t xml:space="preserve"> Loudspeaker positions</w:t>
      </w:r>
      <w:r>
        <w:rPr>
          <w:rFonts w:ascii="Arial" w:eastAsia="Times New Roman" w:hAnsi="Arial" w:cs="Arial"/>
          <w:b/>
          <w:szCs w:val="18"/>
        </w:rPr>
        <w:t xml:space="preserve"> </w:t>
      </w:r>
    </w:p>
    <w:p w14:paraId="10D5C6F9" w14:textId="77777777" w:rsidR="00B10296" w:rsidRDefault="00B10296" w:rsidP="00B10296">
      <w:pPr>
        <w:rPr>
          <w:rFonts w:ascii="Arial" w:hAnsi="Arial" w:cs="Arial"/>
        </w:rPr>
      </w:pPr>
      <w:r>
        <w:rPr>
          <w:rFonts w:ascii="Arial" w:hAnsi="Arial" w:cs="Arial"/>
        </w:rPr>
        <w:t xml:space="preserve">In the TS 26.260 [2], the coordinates of the loudspeaker positions are defined according to the Ambisonics order </w:t>
      </w:r>
      <m:oMath>
        <m:r>
          <w:rPr>
            <w:rFonts w:ascii="Cambria Math" w:hAnsi="Cambria Math" w:cs="Arial"/>
          </w:rPr>
          <m:t>N</m:t>
        </m:r>
      </m:oMath>
      <w:r>
        <w:rPr>
          <w:rFonts w:ascii="Arial" w:hAnsi="Arial" w:cs="Arial"/>
        </w:rPr>
        <w:t>. As the MASA capture does not directly represent any Ambisonics order, the loudspeaker positions need to be defined explicitly.</w:t>
      </w:r>
    </w:p>
    <w:p w14:paraId="743EF65A" w14:textId="77777777" w:rsidR="00B10296" w:rsidRDefault="00B10296" w:rsidP="00B10296">
      <w:pPr>
        <w:rPr>
          <w:rFonts w:ascii="Arial" w:hAnsi="Arial" w:cs="Arial"/>
        </w:rPr>
      </w:pPr>
      <w:r>
        <w:rPr>
          <w:rFonts w:ascii="Arial" w:hAnsi="Arial" w:cs="Arial"/>
        </w:rPr>
        <w:t>When performing the sending frequency response measurement with loudspeaker array and turntable, more accurate sound field capture representing the relevant elevation heights could be assessed with reduced number of measurement points by altering the elevation points at different azimuth angles. E.g., for every second azimuth position, elevation positions could be changed between the elevations of [-30</w:t>
      </w:r>
      <w:r w:rsidRPr="00D428A9">
        <w:rPr>
          <w:rFonts w:ascii="Arial" w:hAnsi="Arial" w:cs="Arial"/>
        </w:rPr>
        <w:t>°</w:t>
      </w:r>
      <w:r>
        <w:rPr>
          <w:rFonts w:ascii="Arial" w:hAnsi="Arial" w:cs="Arial"/>
        </w:rPr>
        <w:t>, 0</w:t>
      </w:r>
      <w:r w:rsidRPr="00D428A9">
        <w:rPr>
          <w:rFonts w:ascii="Arial" w:hAnsi="Arial" w:cs="Arial"/>
        </w:rPr>
        <w:t>°</w:t>
      </w:r>
      <w:r>
        <w:rPr>
          <w:rFonts w:ascii="Arial" w:hAnsi="Arial" w:cs="Arial"/>
        </w:rPr>
        <w:t>, 30</w:t>
      </w:r>
      <w:r w:rsidRPr="00D428A9">
        <w:rPr>
          <w:rFonts w:ascii="Arial" w:hAnsi="Arial" w:cs="Arial"/>
        </w:rPr>
        <w:t>°</w:t>
      </w:r>
      <w:r>
        <w:rPr>
          <w:rFonts w:ascii="Arial" w:hAnsi="Arial" w:cs="Arial"/>
        </w:rPr>
        <w:t>] and [-60</w:t>
      </w:r>
      <w:r w:rsidRPr="00D428A9">
        <w:rPr>
          <w:rFonts w:ascii="Arial" w:hAnsi="Arial" w:cs="Arial"/>
        </w:rPr>
        <w:t>°</w:t>
      </w:r>
      <w:r>
        <w:rPr>
          <w:rFonts w:ascii="Arial" w:hAnsi="Arial" w:cs="Arial"/>
        </w:rPr>
        <w:t>, 0</w:t>
      </w:r>
      <w:r w:rsidRPr="00D428A9">
        <w:rPr>
          <w:rFonts w:ascii="Arial" w:hAnsi="Arial" w:cs="Arial"/>
        </w:rPr>
        <w:t>°</w:t>
      </w:r>
      <w:r>
        <w:rPr>
          <w:rFonts w:ascii="Arial" w:hAnsi="Arial" w:cs="Arial"/>
        </w:rPr>
        <w:t>, 60</w:t>
      </w:r>
      <w:r w:rsidRPr="00D428A9">
        <w:rPr>
          <w:rFonts w:ascii="Arial" w:hAnsi="Arial" w:cs="Arial"/>
        </w:rPr>
        <w:t>°</w:t>
      </w:r>
      <w:r>
        <w:rPr>
          <w:rFonts w:ascii="Arial" w:hAnsi="Arial" w:cs="Arial"/>
        </w:rPr>
        <w:t xml:space="preserve">]. A practical realization for changing the elevation positions accordingly could then utilize arc of 5 loudspeakers with aforesaid elevations. </w:t>
      </w:r>
      <w:r>
        <w:rPr>
          <w:rFonts w:ascii="Arial" w:hAnsi="Arial" w:cs="Arial"/>
        </w:rPr>
        <w:lastRenderedPageBreak/>
        <w:t>Furthermore, sufficient azimuth step could be, e.g., 45</w:t>
      </w:r>
      <w:r w:rsidRPr="00D428A9">
        <w:rPr>
          <w:rFonts w:ascii="Arial" w:hAnsi="Arial" w:cs="Arial"/>
        </w:rPr>
        <w:t>°</w:t>
      </w:r>
      <w:r>
        <w:rPr>
          <w:rFonts w:ascii="Arial" w:hAnsi="Arial" w:cs="Arial"/>
        </w:rPr>
        <w:t>. The proposed measurement points can be found from the Table 1.</w:t>
      </w:r>
    </w:p>
    <w:p w14:paraId="2E7DC7DE" w14:textId="5E339616" w:rsidR="00B10296" w:rsidRDefault="00B10296" w:rsidP="00B10296">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P</w:t>
      </w:r>
      <w:r w:rsidR="00B03BF0">
        <w:t>roposed</w:t>
      </w:r>
      <w:r>
        <w:t xml:space="preserve"> measurement points for assessing frequency sensitivity/characteristics of MASA capture</w:t>
      </w:r>
    </w:p>
    <w:tbl>
      <w:tblPr>
        <w:tblStyle w:val="TableGrid"/>
        <w:tblW w:w="9634" w:type="dxa"/>
        <w:tblLook w:val="04A0" w:firstRow="1" w:lastRow="0" w:firstColumn="1" w:lastColumn="0" w:noHBand="0" w:noVBand="1"/>
      </w:tblPr>
      <w:tblGrid>
        <w:gridCol w:w="988"/>
        <w:gridCol w:w="1080"/>
        <w:gridCol w:w="1081"/>
        <w:gridCol w:w="1081"/>
        <w:gridCol w:w="1081"/>
        <w:gridCol w:w="1080"/>
        <w:gridCol w:w="1081"/>
        <w:gridCol w:w="1081"/>
        <w:gridCol w:w="1081"/>
      </w:tblGrid>
      <w:tr w:rsidR="00B10296" w14:paraId="175067FB" w14:textId="77777777" w:rsidTr="00E923CB">
        <w:trPr>
          <w:trHeight w:val="366"/>
        </w:trPr>
        <w:tc>
          <w:tcPr>
            <w:tcW w:w="988" w:type="dxa"/>
            <w:tcBorders>
              <w:tl2br w:val="single" w:sz="4" w:space="0" w:color="auto"/>
            </w:tcBorders>
            <w:shd w:val="clear" w:color="auto" w:fill="D0CECE" w:themeFill="background2" w:themeFillShade="E6"/>
          </w:tcPr>
          <w:p w14:paraId="2A695C27" w14:textId="77777777" w:rsidR="00B10296" w:rsidRPr="001D1955" w:rsidRDefault="00B10296" w:rsidP="00733DF7">
            <w:pPr>
              <w:spacing w:after="180"/>
              <w:rPr>
                <w:rFonts w:ascii="Times New Roman" w:eastAsia="Times New Roman" w:hAnsi="Times New Roman" w:cs="Times New Roman"/>
                <w:sz w:val="20"/>
                <w:szCs w:val="20"/>
                <w:lang w:val="en-GB"/>
              </w:rPr>
            </w:pPr>
            <w:r w:rsidRPr="006B3BE0">
              <w:rPr>
                <w:rFonts w:ascii="Symbol" w:eastAsia="Times New Roman" w:hAnsi="Symbol" w:cs="Times New Roman"/>
                <w:i/>
                <w:sz w:val="40"/>
                <w:szCs w:val="40"/>
                <w:vertAlign w:val="subscript"/>
                <w:lang w:val="en-GB"/>
              </w:rPr>
              <w:t></w:t>
            </w:r>
            <w:r w:rsidRPr="00C7378A">
              <w:rPr>
                <w:rFonts w:ascii="Symbol" w:eastAsia="Times New Roman" w:hAnsi="Symbol" w:cs="Times New Roman"/>
                <w:i/>
                <w:sz w:val="24"/>
                <w:szCs w:val="24"/>
                <w:vertAlign w:val="subscript"/>
                <w:lang w:val="en-GB"/>
              </w:rPr>
              <w:t>i</w:t>
            </w:r>
            <w:r w:rsidRPr="006B3BE0">
              <w:rPr>
                <w:rFonts w:ascii="Times New Roman" w:eastAsia="Times New Roman" w:hAnsi="Times New Roman" w:cs="Times New Roman"/>
                <w:i/>
                <w:sz w:val="40"/>
                <w:szCs w:val="40"/>
                <w:vertAlign w:val="subscript"/>
                <w:lang w:val="en-GB"/>
              </w:rPr>
              <w:t xml:space="preserve">     </w:t>
            </w:r>
            <w:r w:rsidRPr="006B3BE0">
              <w:rPr>
                <w:rFonts w:ascii="Symbol" w:eastAsia="Times New Roman" w:hAnsi="Symbol" w:cs="Times New Roman"/>
                <w:i/>
                <w:sz w:val="40"/>
                <w:szCs w:val="40"/>
                <w:vertAlign w:val="superscript"/>
                <w:lang w:val="en-GB"/>
              </w:rPr>
              <w:t></w:t>
            </w:r>
            <w:r w:rsidRPr="00C7378A">
              <w:rPr>
                <w:rFonts w:ascii="Symbol" w:eastAsia="Times New Roman" w:hAnsi="Symbol" w:cs="Times New Roman"/>
                <w:i/>
                <w:sz w:val="24"/>
                <w:szCs w:val="24"/>
                <w:vertAlign w:val="superscript"/>
                <w:lang w:val="en-GB"/>
              </w:rPr>
              <w:t>i</w:t>
            </w:r>
          </w:p>
        </w:tc>
        <w:tc>
          <w:tcPr>
            <w:tcW w:w="1080" w:type="dxa"/>
            <w:shd w:val="clear" w:color="auto" w:fill="D0CECE" w:themeFill="background2" w:themeFillShade="E6"/>
          </w:tcPr>
          <w:p w14:paraId="2701091B" w14:textId="77777777" w:rsidR="00B10296" w:rsidRDefault="00B10296" w:rsidP="00733DF7">
            <w:pPr>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0°</w:t>
            </w:r>
          </w:p>
        </w:tc>
        <w:tc>
          <w:tcPr>
            <w:tcW w:w="1081" w:type="dxa"/>
            <w:shd w:val="clear" w:color="auto" w:fill="D0CECE" w:themeFill="background2" w:themeFillShade="E6"/>
          </w:tcPr>
          <w:p w14:paraId="6DC7087A" w14:textId="77777777" w:rsidR="00B10296" w:rsidRDefault="00B10296" w:rsidP="00733DF7">
            <w:pPr>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45°</w:t>
            </w:r>
          </w:p>
        </w:tc>
        <w:tc>
          <w:tcPr>
            <w:tcW w:w="1081" w:type="dxa"/>
            <w:shd w:val="clear" w:color="auto" w:fill="D0CECE" w:themeFill="background2" w:themeFillShade="E6"/>
          </w:tcPr>
          <w:p w14:paraId="079D2EF4" w14:textId="77777777" w:rsidR="00B10296" w:rsidRDefault="00B10296" w:rsidP="00733DF7">
            <w:pPr>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90°</w:t>
            </w:r>
          </w:p>
        </w:tc>
        <w:tc>
          <w:tcPr>
            <w:tcW w:w="1081" w:type="dxa"/>
            <w:shd w:val="clear" w:color="auto" w:fill="D0CECE" w:themeFill="background2" w:themeFillShade="E6"/>
          </w:tcPr>
          <w:p w14:paraId="341EF938" w14:textId="77777777" w:rsidR="00B10296" w:rsidRDefault="00B10296" w:rsidP="00733DF7">
            <w:pPr>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135°</w:t>
            </w:r>
          </w:p>
        </w:tc>
        <w:tc>
          <w:tcPr>
            <w:tcW w:w="1080" w:type="dxa"/>
            <w:shd w:val="clear" w:color="auto" w:fill="D0CECE" w:themeFill="background2" w:themeFillShade="E6"/>
          </w:tcPr>
          <w:p w14:paraId="234BA420" w14:textId="77777777" w:rsidR="00B10296" w:rsidRDefault="00B10296" w:rsidP="00733DF7">
            <w:pPr>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180°</w:t>
            </w:r>
          </w:p>
        </w:tc>
        <w:tc>
          <w:tcPr>
            <w:tcW w:w="1081" w:type="dxa"/>
            <w:shd w:val="clear" w:color="auto" w:fill="D0CECE" w:themeFill="background2" w:themeFillShade="E6"/>
          </w:tcPr>
          <w:p w14:paraId="27E41DBE" w14:textId="77777777" w:rsidR="00B10296" w:rsidRDefault="00B10296" w:rsidP="00733DF7">
            <w:pPr>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225°</w:t>
            </w:r>
          </w:p>
        </w:tc>
        <w:tc>
          <w:tcPr>
            <w:tcW w:w="1081" w:type="dxa"/>
            <w:shd w:val="clear" w:color="auto" w:fill="D0CECE" w:themeFill="background2" w:themeFillShade="E6"/>
          </w:tcPr>
          <w:p w14:paraId="7555CBC0" w14:textId="77777777" w:rsidR="00B10296" w:rsidRDefault="00B10296" w:rsidP="00733DF7">
            <w:pPr>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270°</w:t>
            </w:r>
          </w:p>
        </w:tc>
        <w:tc>
          <w:tcPr>
            <w:tcW w:w="1081" w:type="dxa"/>
            <w:shd w:val="clear" w:color="auto" w:fill="D0CECE" w:themeFill="background2" w:themeFillShade="E6"/>
          </w:tcPr>
          <w:p w14:paraId="77767AC2" w14:textId="77777777" w:rsidR="00B10296" w:rsidRDefault="00B10296" w:rsidP="00733DF7">
            <w:pPr>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335°</w:t>
            </w:r>
          </w:p>
        </w:tc>
      </w:tr>
      <w:tr w:rsidR="00B10296" w14:paraId="600F4884" w14:textId="77777777" w:rsidTr="00E923CB">
        <w:tc>
          <w:tcPr>
            <w:tcW w:w="988" w:type="dxa"/>
            <w:shd w:val="clear" w:color="auto" w:fill="D0CECE" w:themeFill="background2" w:themeFillShade="E6"/>
          </w:tcPr>
          <w:p w14:paraId="02B1B345" w14:textId="77777777" w:rsidR="00B10296" w:rsidRDefault="00B10296" w:rsidP="00733DF7">
            <w:pPr>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0°</w:t>
            </w:r>
          </w:p>
        </w:tc>
        <w:tc>
          <w:tcPr>
            <w:tcW w:w="1080" w:type="dxa"/>
          </w:tcPr>
          <w:p w14:paraId="7637228C" w14:textId="77777777" w:rsidR="00B10296" w:rsidRDefault="00B10296" w:rsidP="00733DF7">
            <w:pPr>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x</w:t>
            </w:r>
          </w:p>
        </w:tc>
        <w:tc>
          <w:tcPr>
            <w:tcW w:w="1081" w:type="dxa"/>
          </w:tcPr>
          <w:p w14:paraId="3C3555D0" w14:textId="77777777" w:rsidR="00B10296" w:rsidRDefault="00B10296" w:rsidP="00733DF7">
            <w:pPr>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x</w:t>
            </w:r>
          </w:p>
        </w:tc>
        <w:tc>
          <w:tcPr>
            <w:tcW w:w="1081" w:type="dxa"/>
          </w:tcPr>
          <w:p w14:paraId="6529EE31" w14:textId="77777777" w:rsidR="00B10296" w:rsidRDefault="00B10296" w:rsidP="00733DF7">
            <w:pPr>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x</w:t>
            </w:r>
          </w:p>
        </w:tc>
        <w:tc>
          <w:tcPr>
            <w:tcW w:w="1081" w:type="dxa"/>
          </w:tcPr>
          <w:p w14:paraId="14A3C1A5" w14:textId="77777777" w:rsidR="00B10296" w:rsidRDefault="00B10296" w:rsidP="00733DF7">
            <w:pPr>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x</w:t>
            </w:r>
          </w:p>
        </w:tc>
        <w:tc>
          <w:tcPr>
            <w:tcW w:w="1080" w:type="dxa"/>
          </w:tcPr>
          <w:p w14:paraId="6948835F" w14:textId="77777777" w:rsidR="00B10296" w:rsidRDefault="00B10296" w:rsidP="00733DF7">
            <w:pPr>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x</w:t>
            </w:r>
          </w:p>
        </w:tc>
        <w:tc>
          <w:tcPr>
            <w:tcW w:w="1081" w:type="dxa"/>
          </w:tcPr>
          <w:p w14:paraId="1DE4C8B4" w14:textId="77777777" w:rsidR="00B10296" w:rsidRDefault="00B10296" w:rsidP="00733DF7">
            <w:pPr>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x</w:t>
            </w:r>
          </w:p>
        </w:tc>
        <w:tc>
          <w:tcPr>
            <w:tcW w:w="1081" w:type="dxa"/>
          </w:tcPr>
          <w:p w14:paraId="6CF45829" w14:textId="77777777" w:rsidR="00B10296" w:rsidRDefault="00B10296" w:rsidP="00733DF7">
            <w:pPr>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x</w:t>
            </w:r>
          </w:p>
        </w:tc>
        <w:tc>
          <w:tcPr>
            <w:tcW w:w="1081" w:type="dxa"/>
          </w:tcPr>
          <w:p w14:paraId="74E714A1" w14:textId="77777777" w:rsidR="00B10296" w:rsidRDefault="00B10296" w:rsidP="00733DF7">
            <w:pPr>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x</w:t>
            </w:r>
          </w:p>
        </w:tc>
      </w:tr>
      <w:tr w:rsidR="00B10296" w14:paraId="2E57167E" w14:textId="77777777" w:rsidTr="00E923CB">
        <w:tc>
          <w:tcPr>
            <w:tcW w:w="988" w:type="dxa"/>
            <w:shd w:val="clear" w:color="auto" w:fill="D0CECE" w:themeFill="background2" w:themeFillShade="E6"/>
          </w:tcPr>
          <w:p w14:paraId="455DDCAD" w14:textId="77777777" w:rsidR="00B10296" w:rsidRDefault="00B10296" w:rsidP="00733DF7">
            <w:pPr>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+/- 30°</w:t>
            </w:r>
          </w:p>
        </w:tc>
        <w:tc>
          <w:tcPr>
            <w:tcW w:w="1080" w:type="dxa"/>
          </w:tcPr>
          <w:p w14:paraId="3CE7A1D4" w14:textId="77777777" w:rsidR="00B10296" w:rsidRDefault="00B10296" w:rsidP="00733DF7">
            <w:pPr>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x</w:t>
            </w:r>
          </w:p>
        </w:tc>
        <w:tc>
          <w:tcPr>
            <w:tcW w:w="1081" w:type="dxa"/>
          </w:tcPr>
          <w:p w14:paraId="1D3818B6" w14:textId="77777777" w:rsidR="00B10296" w:rsidRDefault="00B10296" w:rsidP="00733DF7">
            <w:pPr>
              <w:spacing w:after="180"/>
              <w:rPr>
                <w:rFonts w:ascii="Times New Roman" w:eastAsia="Times New Roman" w:hAnsi="Times New Roman" w:cs="Times New Roman"/>
                <w:sz w:val="20"/>
                <w:szCs w:val="20"/>
                <w:lang w:val="en-GB"/>
              </w:rPr>
            </w:pPr>
          </w:p>
        </w:tc>
        <w:tc>
          <w:tcPr>
            <w:tcW w:w="1081" w:type="dxa"/>
          </w:tcPr>
          <w:p w14:paraId="0C18B7AA" w14:textId="77777777" w:rsidR="00B10296" w:rsidRDefault="00B10296" w:rsidP="00733DF7">
            <w:pPr>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x</w:t>
            </w:r>
          </w:p>
        </w:tc>
        <w:tc>
          <w:tcPr>
            <w:tcW w:w="1081" w:type="dxa"/>
          </w:tcPr>
          <w:p w14:paraId="2B4ABB6B" w14:textId="77777777" w:rsidR="00B10296" w:rsidRDefault="00B10296" w:rsidP="00733DF7">
            <w:pPr>
              <w:spacing w:after="180"/>
              <w:rPr>
                <w:rFonts w:ascii="Times New Roman" w:eastAsia="Times New Roman" w:hAnsi="Times New Roman" w:cs="Times New Roman"/>
                <w:sz w:val="20"/>
                <w:szCs w:val="20"/>
                <w:lang w:val="en-GB"/>
              </w:rPr>
            </w:pPr>
          </w:p>
        </w:tc>
        <w:tc>
          <w:tcPr>
            <w:tcW w:w="1080" w:type="dxa"/>
          </w:tcPr>
          <w:p w14:paraId="6D04B65C" w14:textId="77777777" w:rsidR="00B10296" w:rsidRDefault="00B10296" w:rsidP="00733DF7">
            <w:pPr>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x</w:t>
            </w:r>
          </w:p>
        </w:tc>
        <w:tc>
          <w:tcPr>
            <w:tcW w:w="1081" w:type="dxa"/>
          </w:tcPr>
          <w:p w14:paraId="68D4D3FE" w14:textId="77777777" w:rsidR="00B10296" w:rsidRDefault="00B10296" w:rsidP="00733DF7">
            <w:pPr>
              <w:spacing w:after="180"/>
              <w:rPr>
                <w:rFonts w:ascii="Times New Roman" w:eastAsia="Times New Roman" w:hAnsi="Times New Roman" w:cs="Times New Roman"/>
                <w:sz w:val="20"/>
                <w:szCs w:val="20"/>
                <w:lang w:val="en-GB"/>
              </w:rPr>
            </w:pPr>
          </w:p>
        </w:tc>
        <w:tc>
          <w:tcPr>
            <w:tcW w:w="1081" w:type="dxa"/>
          </w:tcPr>
          <w:p w14:paraId="47D598C1" w14:textId="77777777" w:rsidR="00B10296" w:rsidRDefault="00B10296" w:rsidP="00733DF7">
            <w:pPr>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x</w:t>
            </w:r>
          </w:p>
        </w:tc>
        <w:tc>
          <w:tcPr>
            <w:tcW w:w="1081" w:type="dxa"/>
          </w:tcPr>
          <w:p w14:paraId="68520A03" w14:textId="77777777" w:rsidR="00B10296" w:rsidRDefault="00B10296" w:rsidP="00733DF7">
            <w:pPr>
              <w:spacing w:after="180"/>
              <w:rPr>
                <w:rFonts w:ascii="Times New Roman" w:eastAsia="Times New Roman" w:hAnsi="Times New Roman" w:cs="Times New Roman"/>
                <w:sz w:val="20"/>
                <w:szCs w:val="20"/>
                <w:lang w:val="en-GB"/>
              </w:rPr>
            </w:pPr>
          </w:p>
        </w:tc>
      </w:tr>
      <w:tr w:rsidR="00B10296" w14:paraId="3C4EC7B2" w14:textId="77777777" w:rsidTr="00E923CB">
        <w:tc>
          <w:tcPr>
            <w:tcW w:w="988" w:type="dxa"/>
            <w:shd w:val="clear" w:color="auto" w:fill="D0CECE" w:themeFill="background2" w:themeFillShade="E6"/>
          </w:tcPr>
          <w:p w14:paraId="5E06ADD9" w14:textId="77777777" w:rsidR="00B10296" w:rsidRDefault="00B10296" w:rsidP="00733DF7">
            <w:pPr>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+/- 60°</w:t>
            </w:r>
          </w:p>
        </w:tc>
        <w:tc>
          <w:tcPr>
            <w:tcW w:w="1080" w:type="dxa"/>
          </w:tcPr>
          <w:p w14:paraId="41484203" w14:textId="77777777" w:rsidR="00B10296" w:rsidRDefault="00B10296" w:rsidP="00733DF7">
            <w:pPr>
              <w:spacing w:after="180"/>
              <w:rPr>
                <w:rFonts w:ascii="Times New Roman" w:eastAsia="Times New Roman" w:hAnsi="Times New Roman" w:cs="Times New Roman"/>
                <w:sz w:val="20"/>
                <w:szCs w:val="20"/>
                <w:lang w:val="en-GB"/>
              </w:rPr>
            </w:pPr>
          </w:p>
        </w:tc>
        <w:tc>
          <w:tcPr>
            <w:tcW w:w="1081" w:type="dxa"/>
          </w:tcPr>
          <w:p w14:paraId="0C194150" w14:textId="77777777" w:rsidR="00B10296" w:rsidRDefault="00B10296" w:rsidP="00733DF7">
            <w:pPr>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x</w:t>
            </w:r>
          </w:p>
        </w:tc>
        <w:tc>
          <w:tcPr>
            <w:tcW w:w="1081" w:type="dxa"/>
          </w:tcPr>
          <w:p w14:paraId="3FEB53D5" w14:textId="77777777" w:rsidR="00B10296" w:rsidRDefault="00B10296" w:rsidP="00733DF7">
            <w:pPr>
              <w:spacing w:after="180"/>
              <w:rPr>
                <w:rFonts w:ascii="Times New Roman" w:eastAsia="Times New Roman" w:hAnsi="Times New Roman" w:cs="Times New Roman"/>
                <w:sz w:val="20"/>
                <w:szCs w:val="20"/>
                <w:lang w:val="en-GB"/>
              </w:rPr>
            </w:pPr>
          </w:p>
        </w:tc>
        <w:tc>
          <w:tcPr>
            <w:tcW w:w="1081" w:type="dxa"/>
          </w:tcPr>
          <w:p w14:paraId="41FBEDF1" w14:textId="77777777" w:rsidR="00B10296" w:rsidRDefault="00B10296" w:rsidP="00733DF7">
            <w:pPr>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x</w:t>
            </w:r>
          </w:p>
        </w:tc>
        <w:tc>
          <w:tcPr>
            <w:tcW w:w="1080" w:type="dxa"/>
          </w:tcPr>
          <w:p w14:paraId="78E40F0A" w14:textId="77777777" w:rsidR="00B10296" w:rsidRDefault="00B10296" w:rsidP="00733DF7">
            <w:pPr>
              <w:spacing w:after="180"/>
              <w:rPr>
                <w:rFonts w:ascii="Times New Roman" w:eastAsia="Times New Roman" w:hAnsi="Times New Roman" w:cs="Times New Roman"/>
                <w:sz w:val="20"/>
                <w:szCs w:val="20"/>
                <w:lang w:val="en-GB"/>
              </w:rPr>
            </w:pPr>
          </w:p>
        </w:tc>
        <w:tc>
          <w:tcPr>
            <w:tcW w:w="1081" w:type="dxa"/>
          </w:tcPr>
          <w:p w14:paraId="6021E054" w14:textId="77777777" w:rsidR="00B10296" w:rsidRDefault="00B10296" w:rsidP="00733DF7">
            <w:pPr>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x</w:t>
            </w:r>
          </w:p>
        </w:tc>
        <w:tc>
          <w:tcPr>
            <w:tcW w:w="1081" w:type="dxa"/>
          </w:tcPr>
          <w:p w14:paraId="0EA7CD5C" w14:textId="77777777" w:rsidR="00B10296" w:rsidRDefault="00B10296" w:rsidP="00733DF7">
            <w:pPr>
              <w:spacing w:after="180"/>
              <w:rPr>
                <w:rFonts w:ascii="Times New Roman" w:eastAsia="Times New Roman" w:hAnsi="Times New Roman" w:cs="Times New Roman"/>
                <w:sz w:val="20"/>
                <w:szCs w:val="20"/>
                <w:lang w:val="en-GB"/>
              </w:rPr>
            </w:pPr>
          </w:p>
        </w:tc>
        <w:tc>
          <w:tcPr>
            <w:tcW w:w="1081" w:type="dxa"/>
          </w:tcPr>
          <w:p w14:paraId="567E09E7" w14:textId="77777777" w:rsidR="00B10296" w:rsidRDefault="00B10296" w:rsidP="00733DF7">
            <w:pPr>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x</w:t>
            </w:r>
          </w:p>
        </w:tc>
      </w:tr>
    </w:tbl>
    <w:p w14:paraId="354FDD45" w14:textId="77777777" w:rsidR="00B10296" w:rsidRDefault="00B10296" w:rsidP="00B10296">
      <w:pPr>
        <w:rPr>
          <w:rFonts w:ascii="Arial" w:hAnsi="Arial" w:cs="Arial"/>
        </w:rPr>
      </w:pPr>
    </w:p>
    <w:p w14:paraId="149A38FF" w14:textId="7DF028AE" w:rsidR="00B10296" w:rsidRPr="00B10296" w:rsidRDefault="00B10296" w:rsidP="00B10296">
      <w:pPr>
        <w:rPr>
          <w:rFonts w:ascii="Arial" w:hAnsi="Arial" w:cs="Arial"/>
        </w:rPr>
      </w:pPr>
      <w:r>
        <w:rPr>
          <w:rFonts w:ascii="Arial" w:hAnsi="Arial" w:cs="Arial"/>
        </w:rPr>
        <w:t>It should be noted that the proposed loudspeaker positions may still be subject to change based on further evaluation.</w:t>
      </w:r>
    </w:p>
    <w:p w14:paraId="7B894AF3" w14:textId="77777777" w:rsidR="00B10296" w:rsidRPr="001F45A2" w:rsidRDefault="00B10296" w:rsidP="00B10296">
      <w:pPr>
        <w:widowControl w:val="0"/>
        <w:spacing w:before="240" w:after="120" w:line="240" w:lineRule="atLeast"/>
        <w:ind w:left="357" w:hanging="357"/>
        <w:jc w:val="both"/>
        <w:outlineLvl w:val="0"/>
        <w:rPr>
          <w:rFonts w:ascii="Arial" w:eastAsia="Times New Roman" w:hAnsi="Arial" w:cs="Arial"/>
          <w:b/>
          <w:szCs w:val="18"/>
        </w:rPr>
      </w:pPr>
      <w:r w:rsidRPr="001F45A2">
        <w:rPr>
          <w:rFonts w:ascii="Arial" w:eastAsia="Times New Roman" w:hAnsi="Arial" w:cs="Arial"/>
          <w:b/>
          <w:szCs w:val="18"/>
        </w:rPr>
        <w:t>2.</w:t>
      </w:r>
      <w:r>
        <w:rPr>
          <w:rFonts w:ascii="Arial" w:eastAsia="Times New Roman" w:hAnsi="Arial" w:cs="Arial"/>
          <w:b/>
          <w:szCs w:val="18"/>
        </w:rPr>
        <w:t>3</w:t>
      </w:r>
      <w:r w:rsidRPr="001F45A2">
        <w:rPr>
          <w:rFonts w:ascii="Arial" w:eastAsia="Times New Roman" w:hAnsi="Arial" w:cs="Arial"/>
          <w:b/>
          <w:szCs w:val="18"/>
        </w:rPr>
        <w:t xml:space="preserve"> </w:t>
      </w:r>
      <w:r>
        <w:rPr>
          <w:rFonts w:ascii="Arial" w:eastAsia="Times New Roman" w:hAnsi="Arial" w:cs="Arial"/>
          <w:b/>
          <w:szCs w:val="18"/>
        </w:rPr>
        <w:t>Test signal</w:t>
      </w:r>
    </w:p>
    <w:p w14:paraId="5D0D54F2" w14:textId="38DBE85D" w:rsidR="00B10296" w:rsidRDefault="00B10296" w:rsidP="00B10296">
      <w:pPr>
        <w:rPr>
          <w:rFonts w:ascii="Arial" w:hAnsi="Arial" w:cs="Arial"/>
        </w:rPr>
      </w:pPr>
      <w:r>
        <w:rPr>
          <w:rFonts w:ascii="Arial" w:hAnsi="Arial" w:cs="Arial"/>
        </w:rPr>
        <w:t>An exponential sweep signal is defined as the test signal for the diffuse-field send frequency response measurement with loudspeaker array and turntable in the TS 26.260. While it could be convenient to use the sweep signal for simple front-end microphone characterization, it may not be robust with dynamic/other signal processing steps. Thus, in order to retain robustness through</w:t>
      </w:r>
      <w:r w:rsidR="00CF1995">
        <w:rPr>
          <w:rFonts w:ascii="Arial" w:hAnsi="Arial" w:cs="Arial"/>
        </w:rPr>
        <w:t xml:space="preserve"> </w:t>
      </w:r>
      <w:r>
        <w:rPr>
          <w:rFonts w:ascii="Arial" w:hAnsi="Arial" w:cs="Arial"/>
        </w:rPr>
        <w:t>the whole communication path from front-end capture to the reference client decoder, other test signal, e.g., pink noise stimulus, will be necessary with such measurement method for MASA.</w:t>
      </w:r>
    </w:p>
    <w:p w14:paraId="6380ADBD" w14:textId="77777777" w:rsidR="00B10296" w:rsidRDefault="00B10296" w:rsidP="00B10296">
      <w:pPr>
        <w:rPr>
          <w:rFonts w:ascii="Arial" w:hAnsi="Arial" w:cs="Arial"/>
        </w:rPr>
      </w:pPr>
    </w:p>
    <w:p w14:paraId="5A962617" w14:textId="4EEEC8AE" w:rsidR="00B10296" w:rsidRDefault="00B10296" w:rsidP="00B10296">
      <w:pPr>
        <w:widowControl w:val="0"/>
        <w:spacing w:before="240" w:after="120" w:line="240" w:lineRule="atLeast"/>
        <w:ind w:left="357" w:hanging="357"/>
        <w:jc w:val="both"/>
        <w:outlineLvl w:val="0"/>
        <w:rPr>
          <w:rFonts w:ascii="Arial" w:eastAsia="Times New Roman" w:hAnsi="Arial" w:cs="Arial"/>
          <w:b/>
          <w:sz w:val="24"/>
          <w:szCs w:val="20"/>
        </w:rPr>
      </w:pPr>
      <w:r>
        <w:rPr>
          <w:rFonts w:ascii="Arial" w:eastAsia="Times New Roman" w:hAnsi="Arial" w:cs="Arial"/>
          <w:b/>
          <w:sz w:val="24"/>
          <w:szCs w:val="20"/>
        </w:rPr>
        <w:t>3</w:t>
      </w:r>
      <w:r w:rsidRPr="008A2604">
        <w:rPr>
          <w:rFonts w:ascii="Arial" w:eastAsia="Times New Roman" w:hAnsi="Arial" w:cs="Arial"/>
          <w:b/>
          <w:sz w:val="24"/>
          <w:szCs w:val="20"/>
        </w:rPr>
        <w:t xml:space="preserve">. </w:t>
      </w:r>
      <w:r w:rsidR="00A15646">
        <w:rPr>
          <w:rFonts w:ascii="Arial" w:eastAsia="Times New Roman" w:hAnsi="Arial" w:cs="Arial"/>
          <w:b/>
          <w:sz w:val="24"/>
          <w:szCs w:val="20"/>
        </w:rPr>
        <w:t>Proposal</w:t>
      </w:r>
    </w:p>
    <w:p w14:paraId="4D4038EA" w14:textId="72F11E9B" w:rsidR="00B10296" w:rsidRPr="00876E66" w:rsidRDefault="00B10296" w:rsidP="00B10296">
      <w:pPr>
        <w:rPr>
          <w:rFonts w:ascii="Arial" w:hAnsi="Arial" w:cs="Arial"/>
        </w:rPr>
      </w:pPr>
      <w:r w:rsidRPr="00876E66">
        <w:rPr>
          <w:rFonts w:ascii="Arial" w:hAnsi="Arial" w:cs="Arial"/>
        </w:rPr>
        <w:t>The following proposal is based on the presented modifications.</w:t>
      </w:r>
    </w:p>
    <w:p w14:paraId="33D44CD0" w14:textId="77777777" w:rsidR="00B10296" w:rsidRDefault="00B10296" w:rsidP="00B10296">
      <w:pPr>
        <w:rPr>
          <w:rFonts w:ascii="Arial" w:hAnsi="Arial" w:cs="Arial"/>
        </w:rPr>
      </w:pPr>
      <w:r>
        <w:rPr>
          <w:rFonts w:ascii="Arial" w:hAnsi="Arial" w:cs="Arial"/>
        </w:rPr>
        <w:t>[</w:t>
      </w:r>
    </w:p>
    <w:p w14:paraId="72939F4D" w14:textId="77777777" w:rsidR="00B10296" w:rsidRPr="00B42FF1" w:rsidRDefault="00B10296" w:rsidP="00B10296">
      <w:pPr>
        <w:pStyle w:val="Heading2"/>
        <w:numPr>
          <w:ilvl w:val="0"/>
          <w:numId w:val="0"/>
        </w:numPr>
        <w:ind w:left="1134" w:hanging="1134"/>
      </w:pPr>
      <w:bookmarkStart w:id="3" w:name="_Toc532295027"/>
      <w:bookmarkStart w:id="4" w:name="_Toc151064805"/>
      <w:bookmarkStart w:id="5" w:name="_Hlk156212890"/>
      <w:r>
        <w:t>4.x</w:t>
      </w:r>
      <w:bookmarkStart w:id="6" w:name="_Hlk116656272"/>
      <w:bookmarkEnd w:id="3"/>
      <w:bookmarkEnd w:id="4"/>
      <w:r>
        <w:t xml:space="preserve"> Sending frequency response of captured Metadata-assisted Spatial Audio</w:t>
      </w:r>
    </w:p>
    <w:bookmarkEnd w:id="6"/>
    <w:p w14:paraId="245341B7" w14:textId="77777777" w:rsidR="00B10296" w:rsidRPr="00326CFD" w:rsidRDefault="00B10296" w:rsidP="00B10296">
      <w:pPr>
        <w:keepNext/>
        <w:keepLines/>
        <w:numPr>
          <w:ilvl w:val="1"/>
          <w:numId w:val="0"/>
        </w:numPr>
        <w:spacing w:before="180" w:after="180" w:line="240" w:lineRule="auto"/>
        <w:ind w:left="1134" w:hanging="1134"/>
        <w:outlineLvl w:val="1"/>
        <w:rPr>
          <w:rFonts w:ascii="Arial" w:eastAsia="Times New Roman" w:hAnsi="Arial" w:cs="Times New Roman"/>
          <w:sz w:val="32"/>
          <w:szCs w:val="20"/>
          <w:lang w:val="en-GB"/>
        </w:rPr>
      </w:pPr>
    </w:p>
    <w:p w14:paraId="290CBCF5" w14:textId="77777777" w:rsidR="00B10296" w:rsidRPr="00326CFD" w:rsidRDefault="00B10296" w:rsidP="00B10296">
      <w:pPr>
        <w:keepNext/>
        <w:keepLines/>
        <w:numPr>
          <w:ilvl w:val="2"/>
          <w:numId w:val="0"/>
        </w:numPr>
        <w:tabs>
          <w:tab w:val="num" w:pos="2835"/>
        </w:tabs>
        <w:spacing w:before="120" w:after="180" w:line="240" w:lineRule="auto"/>
        <w:ind w:left="1134" w:hanging="1134"/>
        <w:outlineLvl w:val="2"/>
        <w:rPr>
          <w:rFonts w:ascii="Arial" w:eastAsia="Times New Roman" w:hAnsi="Arial" w:cs="Times New Roman"/>
          <w:sz w:val="28"/>
          <w:szCs w:val="20"/>
          <w:lang w:val="en-GB"/>
        </w:rPr>
      </w:pPr>
      <w:bookmarkStart w:id="7" w:name="_Toc532295028"/>
      <w:bookmarkStart w:id="8" w:name="_Toc151064806"/>
      <w:r>
        <w:rPr>
          <w:rFonts w:ascii="Arial" w:eastAsia="Times New Roman" w:hAnsi="Arial" w:cs="Times New Roman"/>
          <w:sz w:val="28"/>
          <w:szCs w:val="20"/>
          <w:lang w:val="en-GB"/>
        </w:rPr>
        <w:t xml:space="preserve">4.x.x </w:t>
      </w:r>
      <w:r w:rsidRPr="00326CFD">
        <w:rPr>
          <w:rFonts w:ascii="Arial" w:eastAsia="Times New Roman" w:hAnsi="Arial" w:cs="Times New Roman"/>
          <w:sz w:val="28"/>
          <w:szCs w:val="20"/>
          <w:lang w:val="en-GB"/>
        </w:rPr>
        <w:t>Definition</w:t>
      </w:r>
      <w:bookmarkEnd w:id="7"/>
      <w:bookmarkEnd w:id="8"/>
    </w:p>
    <w:p w14:paraId="68B9D4AC" w14:textId="77777777" w:rsidR="00B10296" w:rsidRPr="00A702A8" w:rsidRDefault="00B10296" w:rsidP="00B10296">
      <w:pPr>
        <w:rPr>
          <w:rFonts w:ascii="Times New Roman" w:hAnsi="Times New Roman" w:cs="Times New Roman"/>
        </w:rPr>
      </w:pPr>
      <w:r>
        <w:rPr>
          <w:rFonts w:ascii="Times New Roman" w:eastAsia="MS Gothic" w:hAnsi="Times New Roman" w:cs="Times New Roman"/>
        </w:rPr>
        <w:t>Sending frequency response of MASA capture is defined as a r</w:t>
      </w:r>
      <w:r w:rsidRPr="00A702A8">
        <w:rPr>
          <w:rFonts w:ascii="Times New Roman" w:eastAsia="MS Gothic" w:hAnsi="Times New Roman" w:cs="Times New Roman"/>
        </w:rPr>
        <w:t>atio of the</w:t>
      </w:r>
      <w:r>
        <w:rPr>
          <w:rFonts w:ascii="Times New Roman" w:eastAsia="MS Gothic" w:hAnsi="Times New Roman" w:cs="Times New Roman"/>
        </w:rPr>
        <w:t xml:space="preserve"> </w:t>
      </w:r>
      <w:r w:rsidRPr="00A702A8">
        <w:rPr>
          <w:rFonts w:ascii="Times New Roman" w:hAnsi="Times New Roman" w:cs="Times New Roman"/>
        </w:rPr>
        <w:t>sound pressure magnitude spectrum of the DUT</w:t>
      </w:r>
      <w:r>
        <w:rPr>
          <w:rFonts w:ascii="Times New Roman" w:hAnsi="Times New Roman" w:cs="Times New Roman"/>
        </w:rPr>
        <w:t>’s</w:t>
      </w:r>
      <w:r w:rsidRPr="00A702A8">
        <w:rPr>
          <w:rFonts w:ascii="Times New Roman" w:hAnsi="Times New Roman" w:cs="Times New Roman"/>
        </w:rPr>
        <w:t xml:space="preserve"> transport channels (</w:t>
      </w:r>
      <m:oMath>
        <m:r>
          <w:rPr>
            <w:rFonts w:ascii="Cambria Math" w:hAnsi="Cambria Math" w:cs="Times New Roman"/>
          </w:rPr>
          <m:t>k</m:t>
        </m:r>
      </m:oMath>
      <w:r w:rsidRPr="00A702A8">
        <w:rPr>
          <w:rFonts w:ascii="Times New Roman" w:hAnsi="Times New Roman" w:cs="Times New Roman"/>
        </w:rPr>
        <w:t xml:space="preserve">): </w:t>
      </w:r>
      <m:oMath>
        <m:sSub>
          <m:sSubPr>
            <m:ctrlPr>
              <w:rPr>
                <w:rFonts w:ascii="Cambria Math" w:hAnsi="Cambria Math" w:cs="Times New Roman"/>
                <w:i/>
              </w:rPr>
            </m:ctrlPr>
          </m:sSubPr>
          <m:e>
            <m:acc>
              <m:accPr>
                <m:ctrlPr>
                  <w:rPr>
                    <w:rFonts w:ascii="Cambria Math" w:hAnsi="Cambria Math" w:cs="Times New Roman"/>
                    <w:i/>
                  </w:rPr>
                </m:ctrlPr>
              </m:accPr>
              <m:e>
                <m:r>
                  <w:rPr>
                    <w:rFonts w:ascii="Cambria Math" w:hAnsi="Cambria Math" w:cs="Times New Roman"/>
                  </w:rPr>
                  <m:t>P</m:t>
                </m:r>
              </m:e>
            </m:acc>
          </m:e>
          <m:sub>
            <m:r>
              <w:rPr>
                <w:rFonts w:ascii="Cambria Math" w:hAnsi="Cambria Math" w:cs="Times New Roman"/>
              </w:rPr>
              <m:t>k</m:t>
            </m:r>
          </m:sub>
        </m:sSub>
        <m:d>
          <m:dPr>
            <m:ctrlPr>
              <w:rPr>
                <w:rFonts w:ascii="Cambria Math" w:hAnsi="Cambria Math" w:cs="Times New Roman"/>
                <w:i/>
              </w:rPr>
            </m:ctrlPr>
          </m:dPr>
          <m:e>
            <m:r>
              <w:rPr>
                <w:rFonts w:ascii="Cambria Math" w:hAnsi="Cambria Math" w:cs="Times New Roman"/>
              </w:rPr>
              <m:t>f</m:t>
            </m:r>
          </m:e>
        </m:d>
      </m:oMath>
      <w:r w:rsidRPr="00A702A8">
        <w:rPr>
          <w:rFonts w:ascii="Times New Roman" w:hAnsi="Times New Roman" w:cs="Times New Roman"/>
        </w:rPr>
        <w:t xml:space="preserve"> and a reference diffuse field sound pressure spectrum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ref</m:t>
            </m:r>
          </m:sub>
        </m:sSub>
        <m:r>
          <w:rPr>
            <w:rFonts w:ascii="Cambria Math" w:hAnsi="Cambria Math" w:cs="Times New Roman"/>
          </w:rPr>
          <m:t>(f)</m:t>
        </m:r>
      </m:oMath>
      <w:r w:rsidRPr="00A702A8">
        <w:rPr>
          <w:rFonts w:ascii="Times New Roman" w:hAnsi="Times New Roman" w:cs="Times New Roman"/>
        </w:rPr>
        <w:t xml:space="preserve">. Letter </w:t>
      </w:r>
      <m:oMath>
        <m:r>
          <w:rPr>
            <w:rFonts w:ascii="Cambria Math" w:hAnsi="Cambria Math" w:cs="Times New Roman"/>
          </w:rPr>
          <m:t>k</m:t>
        </m:r>
      </m:oMath>
      <w:r w:rsidRPr="00A702A8">
        <w:rPr>
          <w:rFonts w:ascii="Times New Roman" w:hAnsi="Times New Roman" w:cs="Times New Roman"/>
        </w:rPr>
        <w:t xml:space="preserve"> </w:t>
      </w:r>
      <w:r>
        <w:rPr>
          <w:rFonts w:ascii="Times New Roman" w:hAnsi="Times New Roman" w:cs="Times New Roman"/>
        </w:rPr>
        <w:t xml:space="preserve">denotes </w:t>
      </w:r>
      <w:r w:rsidRPr="00A702A8">
        <w:rPr>
          <w:rFonts w:ascii="Times New Roman" w:hAnsi="Times New Roman" w:cs="Times New Roman"/>
        </w:rPr>
        <w:t>transport channel number. This means, for each MASA transport channel a sending frequency response is measured:</w:t>
      </w:r>
    </w:p>
    <w:p w14:paraId="3C20CA3D" w14:textId="77777777" w:rsidR="00B10296" w:rsidRPr="00A702A8" w:rsidRDefault="00000000" w:rsidP="00B10296">
      <w:pPr>
        <w:ind w:left="720"/>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G</m:t>
            </m:r>
          </m:e>
          <m:sub>
            <m:r>
              <w:rPr>
                <w:rFonts w:ascii="Cambria Math" w:hAnsi="Cambria Math" w:cs="Times New Roman"/>
              </w:rPr>
              <m:t>k</m:t>
            </m:r>
          </m:sub>
        </m:sSub>
        <m:d>
          <m:dPr>
            <m:ctrlPr>
              <w:rPr>
                <w:rFonts w:ascii="Cambria Math" w:hAnsi="Cambria Math" w:cs="Times New Roman"/>
                <w:i/>
              </w:rPr>
            </m:ctrlPr>
          </m:dPr>
          <m:e>
            <m:r>
              <w:rPr>
                <w:rFonts w:ascii="Cambria Math" w:hAnsi="Cambria Math" w:cs="Times New Roman"/>
              </w:rPr>
              <m:t>f</m:t>
            </m:r>
          </m:e>
        </m:d>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acc>
                  <m:accPr>
                    <m:ctrlPr>
                      <w:rPr>
                        <w:rFonts w:ascii="Cambria Math" w:hAnsi="Cambria Math" w:cs="Times New Roman"/>
                        <w:i/>
                      </w:rPr>
                    </m:ctrlPr>
                  </m:accPr>
                  <m:e>
                    <m:r>
                      <w:rPr>
                        <w:rFonts w:ascii="Cambria Math" w:hAnsi="Cambria Math" w:cs="Times New Roman"/>
                      </w:rPr>
                      <m:t>P</m:t>
                    </m:r>
                  </m:e>
                </m:acc>
              </m:e>
              <m:sub>
                <m:r>
                  <w:rPr>
                    <w:rFonts w:ascii="Cambria Math" w:hAnsi="Cambria Math" w:cs="Times New Roman"/>
                  </w:rPr>
                  <m:t>k</m:t>
                </m:r>
              </m:sub>
            </m:sSub>
            <m:d>
              <m:dPr>
                <m:ctrlPr>
                  <w:rPr>
                    <w:rFonts w:ascii="Cambria Math" w:hAnsi="Cambria Math" w:cs="Times New Roman"/>
                    <w:i/>
                  </w:rPr>
                </m:ctrlPr>
              </m:dPr>
              <m:e>
                <m:r>
                  <w:rPr>
                    <w:rFonts w:ascii="Cambria Math" w:hAnsi="Cambria Math" w:cs="Times New Roman"/>
                  </w:rPr>
                  <m:t>f</m:t>
                </m:r>
              </m:e>
            </m:d>
          </m:num>
          <m:den>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ref</m:t>
                </m:r>
              </m:sub>
            </m:sSub>
            <m:r>
              <w:rPr>
                <w:rFonts w:ascii="Cambria Math" w:hAnsi="Cambria Math" w:cs="Times New Roman"/>
              </w:rPr>
              <m:t>(f)</m:t>
            </m:r>
          </m:den>
        </m:f>
      </m:oMath>
      <w:r w:rsidR="00B10296" w:rsidRPr="00A702A8">
        <w:rPr>
          <w:rFonts w:ascii="Times New Roman" w:hAnsi="Times New Roman" w:cs="Times New Roman"/>
        </w:rPr>
        <w:t xml:space="preserve"> .</w:t>
      </w:r>
    </w:p>
    <w:p w14:paraId="50FB5462" w14:textId="77777777" w:rsidR="00B10296" w:rsidRPr="00326CFD" w:rsidRDefault="00B10296" w:rsidP="00B10296">
      <w:pPr>
        <w:spacing w:after="180" w:line="240" w:lineRule="auto"/>
        <w:rPr>
          <w:rFonts w:ascii="Times New Roman" w:eastAsia="Times New Roman" w:hAnsi="Times New Roman" w:cs="Times New Roman"/>
          <w:sz w:val="20"/>
          <w:szCs w:val="20"/>
          <w:lang w:val="en-GB"/>
        </w:rPr>
      </w:pPr>
    </w:p>
    <w:p w14:paraId="54E125B7" w14:textId="77777777" w:rsidR="00B10296" w:rsidRPr="00C27CBF" w:rsidRDefault="00B10296" w:rsidP="00B10296">
      <w:pPr>
        <w:pStyle w:val="Heading3"/>
        <w:numPr>
          <w:ilvl w:val="0"/>
          <w:numId w:val="0"/>
        </w:numPr>
        <w:ind w:left="1134" w:hanging="1134"/>
      </w:pPr>
      <w:bookmarkStart w:id="9" w:name="_Toc532295029"/>
      <w:bookmarkStart w:id="10" w:name="_Toc151064807"/>
      <w:r>
        <w:t xml:space="preserve">4.x.x </w:t>
      </w:r>
      <w:r w:rsidRPr="00A252D8">
        <w:t>Test conditions</w:t>
      </w:r>
      <w:bookmarkEnd w:id="9"/>
      <w:bookmarkEnd w:id="10"/>
    </w:p>
    <w:p w14:paraId="5C70CFD2" w14:textId="77777777" w:rsidR="00B10296" w:rsidRPr="00C27CBF" w:rsidRDefault="00B10296" w:rsidP="00B10296">
      <w:pPr>
        <w:spacing w:after="180" w:line="240" w:lineRule="auto"/>
        <w:rPr>
          <w:rFonts w:ascii="Times New Roman" w:eastAsia="Times New Roman" w:hAnsi="Times New Roman" w:cs="Times New Roman"/>
          <w:b/>
          <w:bCs/>
          <w:sz w:val="20"/>
          <w:szCs w:val="20"/>
          <w:lang w:val="en-GB"/>
        </w:rPr>
      </w:pPr>
      <w:r w:rsidRPr="00C27CBF">
        <w:rPr>
          <w:rFonts w:ascii="Times New Roman" w:eastAsia="Times New Roman" w:hAnsi="Times New Roman" w:cs="Times New Roman"/>
          <w:b/>
          <w:bCs/>
          <w:sz w:val="20"/>
          <w:szCs w:val="20"/>
          <w:lang w:val="en-GB"/>
        </w:rPr>
        <w:t>Free-field propagation conditions</w:t>
      </w:r>
    </w:p>
    <w:p w14:paraId="6EE18C2B" w14:textId="77777777" w:rsidR="00B10296" w:rsidRPr="00C27CBF" w:rsidRDefault="00B10296" w:rsidP="00B102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C27CBF">
        <w:rPr>
          <w:rFonts w:ascii="Times New Roman" w:eastAsia="Times New Roman" w:hAnsi="Times New Roman" w:cs="Times New Roman"/>
          <w:sz w:val="20"/>
          <w:szCs w:val="20"/>
          <w:lang w:val="en-GB"/>
        </w:rPr>
        <w:t>-</w:t>
      </w:r>
      <w:r w:rsidRPr="00C27CBF">
        <w:rPr>
          <w:rFonts w:ascii="Times New Roman" w:eastAsia="Times New Roman" w:hAnsi="Times New Roman" w:cs="Times New Roman"/>
          <w:sz w:val="20"/>
          <w:szCs w:val="20"/>
          <w:lang w:val="en-GB"/>
        </w:rPr>
        <w:tab/>
        <w:t xml:space="preserve">The test environment shall contain a free-field volume, wherein free-field sound propagation conditions shall be observed. </w:t>
      </w:r>
    </w:p>
    <w:p w14:paraId="5DCB4881" w14:textId="77777777" w:rsidR="00B10296" w:rsidRPr="00C27CBF" w:rsidRDefault="00B10296" w:rsidP="00B102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C27CBF">
        <w:rPr>
          <w:rFonts w:ascii="Times New Roman" w:eastAsia="Times New Roman" w:hAnsi="Times New Roman" w:cs="Times New Roman"/>
          <w:sz w:val="20"/>
          <w:szCs w:val="20"/>
          <w:lang w:val="en-GB"/>
        </w:rPr>
        <w:t>-</w:t>
      </w:r>
      <w:r w:rsidRPr="00C27CBF">
        <w:rPr>
          <w:rFonts w:ascii="Times New Roman" w:eastAsia="Times New Roman" w:hAnsi="Times New Roman" w:cs="Times New Roman"/>
          <w:sz w:val="20"/>
          <w:szCs w:val="20"/>
          <w:lang w:val="en-GB"/>
        </w:rPr>
        <w:tab/>
        <w:t>The free-field sound propagation conditions shall be observed down to a frequency of 200Hz.</w:t>
      </w:r>
    </w:p>
    <w:p w14:paraId="5AA95281" w14:textId="77777777" w:rsidR="00B10296" w:rsidRPr="00C27CBF" w:rsidRDefault="00B10296" w:rsidP="00B10296">
      <w:pPr>
        <w:overflowPunct w:val="0"/>
        <w:autoSpaceDE w:val="0"/>
        <w:autoSpaceDN w:val="0"/>
        <w:adjustRightInd w:val="0"/>
        <w:spacing w:after="180" w:line="240" w:lineRule="auto"/>
        <w:ind w:left="284" w:hanging="284"/>
        <w:textAlignment w:val="baseline"/>
        <w:rPr>
          <w:rFonts w:ascii="Times New Roman" w:eastAsia="Times New Roman" w:hAnsi="Times New Roman" w:cs="Times New Roman"/>
          <w:b/>
          <w:bCs/>
          <w:sz w:val="20"/>
          <w:szCs w:val="20"/>
          <w:lang w:val="en-GB"/>
        </w:rPr>
      </w:pPr>
      <w:r w:rsidRPr="00C27CBF">
        <w:rPr>
          <w:rFonts w:ascii="Times New Roman" w:eastAsia="Times New Roman" w:hAnsi="Times New Roman" w:cs="Times New Roman"/>
          <w:b/>
          <w:bCs/>
          <w:sz w:val="20"/>
          <w:szCs w:val="20"/>
          <w:lang w:val="en-GB"/>
        </w:rPr>
        <w:lastRenderedPageBreak/>
        <w:t>[Test environment noise floor]</w:t>
      </w:r>
    </w:p>
    <w:p w14:paraId="2CCF104E" w14:textId="77777777" w:rsidR="00B10296" w:rsidRPr="00932F6C" w:rsidRDefault="00B10296" w:rsidP="00B10296">
      <w:pPr>
        <w:spacing w:after="180" w:line="240" w:lineRule="auto"/>
        <w:rPr>
          <w:rFonts w:ascii="Times New Roman" w:eastAsia="Times New Roman" w:hAnsi="Times New Roman" w:cs="Times New Roman"/>
          <w:sz w:val="20"/>
          <w:szCs w:val="20"/>
          <w:lang w:val="en-GB"/>
        </w:rPr>
      </w:pPr>
      <w:r w:rsidRPr="00C27CBF">
        <w:rPr>
          <w:rFonts w:ascii="Times New Roman" w:eastAsia="Times New Roman" w:hAnsi="Times New Roman" w:cs="Times New Roman"/>
          <w:sz w:val="20"/>
          <w:szCs w:val="20"/>
          <w:lang w:val="en-GB"/>
        </w:rPr>
        <w:t>[Editor’s note: The test environment noise floor may not have to specified in this clause. Likely, a general clause for the whole specification is sufficient.]</w:t>
      </w:r>
    </w:p>
    <w:p w14:paraId="1EB15A54" w14:textId="77777777" w:rsidR="00B10296" w:rsidRPr="00C27CBF" w:rsidRDefault="00B10296" w:rsidP="00B10296">
      <w:pPr>
        <w:spacing w:after="180" w:line="240" w:lineRule="auto"/>
        <w:rPr>
          <w:rFonts w:ascii="Times New Roman" w:eastAsia="Times New Roman" w:hAnsi="Times New Roman" w:cs="Times New Roman"/>
          <w:b/>
          <w:bCs/>
          <w:sz w:val="20"/>
          <w:szCs w:val="20"/>
          <w:lang w:val="en-GB"/>
        </w:rPr>
      </w:pPr>
    </w:p>
    <w:p w14:paraId="14E301C4" w14:textId="77777777" w:rsidR="00B10296" w:rsidRPr="00C27CBF" w:rsidRDefault="00B10296" w:rsidP="00B10296">
      <w:pPr>
        <w:spacing w:after="180" w:line="240" w:lineRule="auto"/>
        <w:rPr>
          <w:rFonts w:ascii="Times New Roman" w:eastAsia="Times New Roman" w:hAnsi="Times New Roman" w:cs="Times New Roman"/>
          <w:b/>
          <w:bCs/>
          <w:sz w:val="20"/>
          <w:szCs w:val="20"/>
          <w:lang w:val="en-GB"/>
        </w:rPr>
      </w:pPr>
      <w:r w:rsidRPr="00C27CBF">
        <w:rPr>
          <w:rFonts w:ascii="Times New Roman" w:eastAsia="Times New Roman" w:hAnsi="Times New Roman" w:cs="Times New Roman"/>
          <w:b/>
          <w:bCs/>
          <w:sz w:val="20"/>
          <w:szCs w:val="20"/>
          <w:lang w:val="en-GB"/>
        </w:rPr>
        <w:t xml:space="preserve">Loudspeaker array </w:t>
      </w:r>
    </w:p>
    <w:p w14:paraId="63C766FC" w14:textId="1610D9EB" w:rsidR="00B10296" w:rsidRDefault="00B10296" w:rsidP="00B10296">
      <w:pPr>
        <w:spacing w:after="180" w:line="240" w:lineRule="auto"/>
        <w:rPr>
          <w:rFonts w:ascii="Times New Roman" w:eastAsia="Times New Roman" w:hAnsi="Times New Roman" w:cs="Times New Roman"/>
          <w:sz w:val="20"/>
          <w:szCs w:val="20"/>
          <w:lang w:val="en-GB"/>
        </w:rPr>
      </w:pPr>
      <w:r w:rsidRPr="00C27CBF">
        <w:rPr>
          <w:rFonts w:ascii="Times New Roman" w:eastAsia="Times New Roman" w:hAnsi="Times New Roman" w:cs="Times New Roman"/>
          <w:sz w:val="20"/>
          <w:szCs w:val="20"/>
          <w:lang w:val="en-GB"/>
        </w:rPr>
        <w:t xml:space="preserve">A loudspeaker array comprising L loudspeakers located at a set of predefined directions </w:t>
      </w:r>
      <w:r w:rsidRPr="00C27CBF">
        <w:rPr>
          <w:rFonts w:ascii="Times New Roman" w:eastAsia="Times New Roman" w:hAnsi="Times New Roman" w:cs="Times New Roman"/>
          <w:i/>
          <w:sz w:val="20"/>
          <w:szCs w:val="20"/>
          <w:lang w:val="en-GB"/>
        </w:rPr>
        <w:t>(</w:t>
      </w:r>
      <w:r w:rsidRPr="00C27CBF">
        <w:rPr>
          <w:rFonts w:ascii="Symbol" w:eastAsia="Times New Roman" w:hAnsi="Symbol" w:cs="Times New Roman"/>
          <w:i/>
          <w:sz w:val="20"/>
          <w:szCs w:val="20"/>
          <w:lang w:val="en-GB"/>
        </w:rPr>
        <w:t></w:t>
      </w:r>
      <w:r w:rsidRPr="00C27CBF">
        <w:rPr>
          <w:rFonts w:ascii="Times New Roman" w:eastAsia="Times New Roman" w:hAnsi="Times New Roman" w:cs="Times New Roman"/>
          <w:i/>
          <w:sz w:val="20"/>
          <w:szCs w:val="20"/>
          <w:vertAlign w:val="subscript"/>
          <w:lang w:val="en-GB"/>
        </w:rPr>
        <w:t>i</w:t>
      </w:r>
      <w:r w:rsidRPr="00C27CBF">
        <w:rPr>
          <w:rFonts w:ascii="Symbol" w:eastAsia="Times New Roman" w:hAnsi="Symbol" w:cs="Times New Roman"/>
          <w:i/>
          <w:sz w:val="20"/>
          <w:szCs w:val="20"/>
          <w:lang w:val="en-GB"/>
        </w:rPr>
        <w:t></w:t>
      </w:r>
      <w:r w:rsidRPr="00C27CBF">
        <w:rPr>
          <w:rFonts w:ascii="Symbol" w:eastAsia="Times New Roman" w:hAnsi="Symbol" w:cs="Times New Roman"/>
          <w:i/>
          <w:sz w:val="20"/>
          <w:szCs w:val="20"/>
          <w:lang w:val="en-GB"/>
        </w:rPr>
        <w:t></w:t>
      </w:r>
      <w:r w:rsidRPr="00C27CBF">
        <w:rPr>
          <w:rFonts w:ascii="Symbol" w:eastAsia="Times New Roman" w:hAnsi="Symbol" w:cs="Times New Roman"/>
          <w:i/>
          <w:sz w:val="20"/>
          <w:szCs w:val="20"/>
          <w:lang w:val="en-GB"/>
        </w:rPr>
        <w:t></w:t>
      </w:r>
      <w:r w:rsidRPr="00C27CBF">
        <w:rPr>
          <w:rFonts w:ascii="Times New Roman" w:eastAsia="Times New Roman" w:hAnsi="Times New Roman" w:cs="Times New Roman"/>
          <w:i/>
          <w:sz w:val="20"/>
          <w:szCs w:val="20"/>
          <w:vertAlign w:val="subscript"/>
          <w:lang w:val="en-GB"/>
        </w:rPr>
        <w:t>i</w:t>
      </w:r>
      <w:r w:rsidRPr="00C27CBF">
        <w:rPr>
          <w:rFonts w:ascii="Symbol" w:eastAsia="Times New Roman" w:hAnsi="Symbol" w:cs="Times New Roman"/>
          <w:i/>
          <w:sz w:val="20"/>
          <w:szCs w:val="20"/>
          <w:lang w:val="en-GB"/>
        </w:rPr>
        <w:t></w:t>
      </w:r>
      <w:r w:rsidRPr="00C27CBF">
        <w:rPr>
          <w:rFonts w:ascii="Symbol" w:eastAsia="Times New Roman" w:hAnsi="Symbol" w:cs="Times New Roman"/>
          <w:sz w:val="20"/>
          <w:szCs w:val="20"/>
          <w:lang w:val="en-GB"/>
        </w:rPr>
        <w:t></w:t>
      </w:r>
      <w:r w:rsidRPr="00C27CBF">
        <w:rPr>
          <w:rFonts w:ascii="Times New Roman" w:eastAsia="Times New Roman" w:hAnsi="Times New Roman" w:cs="Times New Roman"/>
          <w:sz w:val="20"/>
          <w:szCs w:val="20"/>
          <w:lang w:val="en-GB"/>
        </w:rPr>
        <w:t xml:space="preserve"> </w:t>
      </w:r>
      <w:r w:rsidRPr="00C27CBF">
        <w:rPr>
          <w:rFonts w:ascii="Times New Roman" w:eastAsia="Times New Roman" w:hAnsi="Times New Roman" w:cs="Times New Roman"/>
          <w:i/>
          <w:sz w:val="20"/>
          <w:szCs w:val="20"/>
          <w:lang w:val="en-GB"/>
        </w:rPr>
        <w:t>i</w:t>
      </w:r>
      <w:r w:rsidRPr="00C27CBF">
        <w:rPr>
          <w:rFonts w:ascii="Times New Roman" w:eastAsia="Times New Roman" w:hAnsi="Times New Roman" w:cs="Times New Roman"/>
          <w:sz w:val="20"/>
          <w:szCs w:val="20"/>
          <w:lang w:val="en-GB"/>
        </w:rPr>
        <w:t xml:space="preserve">=1,...,L , from the geometric center of the </w:t>
      </w:r>
      <w:r w:rsidRPr="00C27CBF">
        <w:rPr>
          <w:rFonts w:ascii="Times New Roman" w:eastAsia="Times New Roman" w:hAnsi="Times New Roman" w:cs="Times New Roman"/>
          <w:i/>
          <w:sz w:val="20"/>
          <w:szCs w:val="20"/>
          <w:lang w:val="en-GB"/>
        </w:rPr>
        <w:t>loudspeaker array</w:t>
      </w:r>
      <w:r w:rsidRPr="00C27CBF">
        <w:rPr>
          <w:rFonts w:ascii="Times New Roman" w:eastAsia="Times New Roman" w:hAnsi="Times New Roman" w:cs="Times New Roman"/>
          <w:sz w:val="20"/>
          <w:szCs w:val="20"/>
          <w:lang w:val="en-GB"/>
        </w:rPr>
        <w:t xml:space="preserve"> shall be used.</w:t>
      </w:r>
      <w:r>
        <w:rPr>
          <w:rFonts w:ascii="Times New Roman" w:eastAsia="Times New Roman" w:hAnsi="Times New Roman" w:cs="Times New Roman"/>
          <w:sz w:val="20"/>
          <w:szCs w:val="20"/>
          <w:lang w:val="en-GB"/>
        </w:rPr>
        <w:t xml:space="preserve"> The loudspeaker array can be realized with an arc loudspeaker array comprising the elevated positions and turntable.</w:t>
      </w:r>
    </w:p>
    <w:p w14:paraId="1E77E908" w14:textId="11C94BAA" w:rsidR="00E923CB" w:rsidRDefault="00E923CB" w:rsidP="00B10296">
      <w:p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[tbd]</w:t>
      </w:r>
    </w:p>
    <w:p w14:paraId="0C5313A0" w14:textId="5903B6EE" w:rsidR="00E923CB" w:rsidRDefault="00E923CB" w:rsidP="00B10296">
      <w:pPr>
        <w:keepNext/>
        <w:keepLines/>
        <w:numPr>
          <w:ilvl w:val="3"/>
          <w:numId w:val="0"/>
        </w:numPr>
        <w:spacing w:before="120" w:after="180" w:line="240" w:lineRule="auto"/>
        <w:ind w:left="1418" w:hanging="1418"/>
        <w:outlineLvl w:val="3"/>
        <w:rPr>
          <w:rFonts w:ascii="Arial" w:eastAsia="Times New Roman" w:hAnsi="Arial" w:cs="Times New Roman"/>
          <w:sz w:val="28"/>
          <w:lang w:val="en-GB"/>
        </w:rPr>
      </w:pPr>
      <w:bookmarkStart w:id="11" w:name="_Toc532295030"/>
    </w:p>
    <w:p w14:paraId="53782312" w14:textId="74E4E5DC" w:rsidR="00B10296" w:rsidRPr="00F648A0" w:rsidRDefault="00B10296" w:rsidP="00B10296">
      <w:pPr>
        <w:keepNext/>
        <w:keepLines/>
        <w:numPr>
          <w:ilvl w:val="3"/>
          <w:numId w:val="0"/>
        </w:numPr>
        <w:spacing w:before="120" w:after="180" w:line="240" w:lineRule="auto"/>
        <w:ind w:left="1418" w:hanging="1418"/>
        <w:outlineLvl w:val="3"/>
        <w:rPr>
          <w:lang w:val="en-GB"/>
        </w:rPr>
      </w:pPr>
      <w:r w:rsidRPr="00632636">
        <w:rPr>
          <w:rFonts w:ascii="Arial" w:eastAsia="Times New Roman" w:hAnsi="Arial" w:cs="Times New Roman"/>
          <w:sz w:val="28"/>
          <w:lang w:val="en-GB"/>
        </w:rPr>
        <w:t>4.x.x Measurement</w:t>
      </w:r>
      <w:bookmarkEnd w:id="11"/>
      <w:r w:rsidRPr="00632636">
        <w:rPr>
          <w:rFonts w:ascii="Arial" w:eastAsia="Times New Roman" w:hAnsi="Arial" w:cs="Times New Roman"/>
          <w:sz w:val="28"/>
          <w:lang w:val="en-GB"/>
        </w:rPr>
        <w:t xml:space="preserve"> for </w:t>
      </w:r>
      <w:bookmarkEnd w:id="5"/>
      <w:r w:rsidRPr="00632636">
        <w:rPr>
          <w:rFonts w:ascii="Arial" w:eastAsia="Times New Roman" w:hAnsi="Arial" w:cs="Times New Roman"/>
          <w:sz w:val="28"/>
          <w:lang w:val="en-GB"/>
        </w:rPr>
        <w:t>metadata-assisted spatial audio</w:t>
      </w:r>
    </w:p>
    <w:p w14:paraId="42E648EC" w14:textId="77777777" w:rsidR="00B10296" w:rsidRPr="004B68B6" w:rsidRDefault="00B10296" w:rsidP="00B10296">
      <w:pPr>
        <w:overflowPunct w:val="0"/>
        <w:autoSpaceDE w:val="0"/>
        <w:autoSpaceDN w:val="0"/>
        <w:adjustRightInd w:val="0"/>
        <w:spacing w:after="180" w:line="240" w:lineRule="auto"/>
        <w:textAlignment w:val="baseline"/>
        <w:rPr>
          <w:rFonts w:ascii="Times New Roman" w:eastAsia="Times New Roman" w:hAnsi="Times New Roman" w:cs="Times New Roman"/>
          <w:b/>
          <w:lang w:val="en-GB"/>
        </w:rPr>
      </w:pPr>
      <w:r w:rsidRPr="004B68B6">
        <w:rPr>
          <w:rFonts w:ascii="Times New Roman" w:eastAsia="Times New Roman" w:hAnsi="Times New Roman" w:cs="Times New Roman"/>
          <w:b/>
          <w:lang w:val="en-GB"/>
        </w:rPr>
        <w:t>Reference Spectrum measurement</w:t>
      </w:r>
    </w:p>
    <w:p w14:paraId="17886858" w14:textId="77777777" w:rsidR="00B10296" w:rsidRPr="00221DCE" w:rsidRDefault="00B10296" w:rsidP="00B10296">
      <w:pPr>
        <w:rPr>
          <w:rFonts w:ascii="Times New Roman" w:hAnsi="Times New Roman" w:cs="Times New Roman"/>
          <w:bCs/>
          <w:sz w:val="20"/>
          <w:szCs w:val="20"/>
        </w:rPr>
      </w:pPr>
      <w:r w:rsidRPr="00221DCE">
        <w:rPr>
          <w:rFonts w:ascii="Times New Roman" w:hAnsi="Times New Roman" w:cs="Times New Roman"/>
          <w:bCs/>
          <w:sz w:val="20"/>
          <w:szCs w:val="20"/>
        </w:rPr>
        <w:t>Measurement is done as in TS 26.260</w:t>
      </w:r>
      <w:r>
        <w:rPr>
          <w:rFonts w:ascii="Times New Roman" w:hAnsi="Times New Roman" w:cs="Times New Roman"/>
          <w:bCs/>
          <w:sz w:val="20"/>
          <w:szCs w:val="20"/>
        </w:rPr>
        <w:t xml:space="preserve"> sub-clause</w:t>
      </w:r>
      <w:r w:rsidRPr="00221DCE">
        <w:rPr>
          <w:rFonts w:ascii="Times New Roman" w:hAnsi="Times New Roman" w:cs="Times New Roman"/>
          <w:bCs/>
          <w:sz w:val="20"/>
          <w:szCs w:val="20"/>
        </w:rPr>
        <w:t xml:space="preserve"> 4.1.1.2.4.2</w:t>
      </w:r>
      <w:r>
        <w:rPr>
          <w:rFonts w:ascii="Times New Roman" w:hAnsi="Times New Roman" w:cs="Times New Roman"/>
          <w:bCs/>
          <w:sz w:val="20"/>
          <w:szCs w:val="20"/>
        </w:rPr>
        <w:t xml:space="preserve"> with the predefined loudspeaker positions and [pink noise] stimulus.</w:t>
      </w:r>
    </w:p>
    <w:p w14:paraId="6717ACF1" w14:textId="77777777" w:rsidR="00B10296" w:rsidRPr="004B68B6" w:rsidRDefault="00B10296" w:rsidP="00B10296">
      <w:pPr>
        <w:rPr>
          <w:rFonts w:ascii="Times New Roman" w:hAnsi="Times New Roman" w:cs="Times New Roman"/>
          <w:bCs/>
        </w:rPr>
      </w:pPr>
    </w:p>
    <w:p w14:paraId="12528381" w14:textId="77777777" w:rsidR="00B10296" w:rsidRPr="00942E3E" w:rsidRDefault="00B10296" w:rsidP="00B10296">
      <w:pPr>
        <w:rPr>
          <w:rFonts w:ascii="Times New Roman" w:hAnsi="Times New Roman" w:cs="Times New Roman"/>
          <w:b/>
        </w:rPr>
      </w:pPr>
      <w:r w:rsidRPr="00942E3E">
        <w:rPr>
          <w:rFonts w:ascii="Times New Roman" w:hAnsi="Times New Roman" w:cs="Times New Roman"/>
          <w:b/>
        </w:rPr>
        <w:t xml:space="preserve">Estimated Spectrum </w:t>
      </w:r>
      <w:r>
        <w:rPr>
          <w:rFonts w:ascii="Times New Roman" w:hAnsi="Times New Roman" w:cs="Times New Roman"/>
          <w:b/>
        </w:rPr>
        <w:t xml:space="preserve"> </w:t>
      </w:r>
    </w:p>
    <w:p w14:paraId="028B9933" w14:textId="77777777" w:rsidR="00B10296" w:rsidRDefault="00B10296" w:rsidP="00B10296">
      <w:pPr>
        <w:pStyle w:val="B1"/>
        <w:numPr>
          <w:ilvl w:val="0"/>
          <w:numId w:val="4"/>
        </w:numPr>
      </w:pPr>
      <w:r w:rsidRPr="007A0BEE">
        <w:t xml:space="preserve">The UE under test is connected to a test system composed of a 3GPP wireless system simulator and reference client with an IVAS session established with </w:t>
      </w:r>
      <w:r>
        <w:t>MASA EXT output</w:t>
      </w:r>
      <w:r w:rsidRPr="007A0BEE">
        <w:t>. The codec shall be operated with metadata-assisted spatial audio input format at [</w:t>
      </w:r>
      <w:r>
        <w:t>512</w:t>
      </w:r>
      <w:r w:rsidRPr="007A0BEE">
        <w:t xml:space="preserve">] kbit/s. The audio input format and bitrate shall be reported. The decoder/renderer option shall be </w:t>
      </w:r>
      <w:r>
        <w:t>MASA EXT</w:t>
      </w:r>
      <w:r w:rsidRPr="007A0BEE">
        <w:t>.</w:t>
      </w:r>
    </w:p>
    <w:p w14:paraId="4080E8E2" w14:textId="77777777" w:rsidR="00B10296" w:rsidRPr="00B06A2E" w:rsidRDefault="00B10296" w:rsidP="00B10296">
      <w:pPr>
        <w:pStyle w:val="B1"/>
      </w:pPr>
      <w:r>
        <w:t>b)</w:t>
      </w:r>
      <w:r>
        <w:tab/>
      </w:r>
      <w:r w:rsidRPr="00B06A2E">
        <w:t xml:space="preserve">The capture device under test is mounted in the </w:t>
      </w:r>
      <w:r w:rsidRPr="00B06A2E">
        <w:rPr>
          <w:i/>
        </w:rPr>
        <w:t>free-field volume</w:t>
      </w:r>
      <w:r w:rsidRPr="00B06A2E">
        <w:t xml:space="preserve"> such that its geometric center coincides with the geometric center of </w:t>
      </w:r>
      <w:r w:rsidRPr="00B06A2E">
        <w:rPr>
          <w:i/>
        </w:rPr>
        <w:t>free-field volume</w:t>
      </w:r>
      <w:r w:rsidRPr="00B06A2E">
        <w:t xml:space="preserve"> and the geometric center of the </w:t>
      </w:r>
      <w:r w:rsidRPr="00B06A2E">
        <w:rPr>
          <w:i/>
        </w:rPr>
        <w:t>loudspeaker array</w:t>
      </w:r>
      <w:r w:rsidRPr="00B06A2E">
        <w:t>.</w:t>
      </w:r>
    </w:p>
    <w:p w14:paraId="2C72F827" w14:textId="77777777" w:rsidR="00B10296" w:rsidRPr="00B06A2E" w:rsidRDefault="00B10296" w:rsidP="00B10296">
      <w:pPr>
        <w:pStyle w:val="B1"/>
        <w:ind w:firstLine="0"/>
      </w:pPr>
      <w:r w:rsidRPr="00B06A2E">
        <w:t xml:space="preserve">Repeat steps </w:t>
      </w:r>
      <w:r>
        <w:t>c</w:t>
      </w:r>
      <w:r w:rsidRPr="00B06A2E">
        <w:t>-</w:t>
      </w:r>
      <w:r>
        <w:t>d</w:t>
      </w:r>
      <w:r w:rsidRPr="00B06A2E">
        <w:t>)</w:t>
      </w:r>
      <w:r>
        <w:t xml:space="preserve"> fo</w:t>
      </w:r>
      <w:r w:rsidRPr="001C4FA0">
        <w:t xml:space="preserve">r each loudspeaker position </w:t>
      </w:r>
      <w:r w:rsidRPr="00C27CBF">
        <w:rPr>
          <w:i/>
        </w:rPr>
        <w:t>(</w:t>
      </w:r>
      <w:r w:rsidRPr="00C27CBF">
        <w:rPr>
          <w:rFonts w:ascii="Symbol" w:hAnsi="Symbol"/>
          <w:i/>
        </w:rPr>
        <w:t></w:t>
      </w:r>
      <w:r w:rsidRPr="00C27CBF">
        <w:rPr>
          <w:i/>
          <w:vertAlign w:val="subscript"/>
        </w:rPr>
        <w:t>i</w:t>
      </w:r>
      <w:r w:rsidRPr="00C27CBF">
        <w:rPr>
          <w:rFonts w:ascii="Symbol" w:hAnsi="Symbol"/>
          <w:i/>
        </w:rPr>
        <w:t></w:t>
      </w:r>
      <w:r w:rsidRPr="00C27CBF">
        <w:rPr>
          <w:rFonts w:ascii="Symbol" w:hAnsi="Symbol"/>
          <w:i/>
        </w:rPr>
        <w:t></w:t>
      </w:r>
      <w:r w:rsidRPr="00C27CBF">
        <w:rPr>
          <w:rFonts w:ascii="Symbol" w:hAnsi="Symbol"/>
          <w:i/>
        </w:rPr>
        <w:t></w:t>
      </w:r>
      <w:r w:rsidRPr="00C27CBF">
        <w:rPr>
          <w:i/>
          <w:vertAlign w:val="subscript"/>
        </w:rPr>
        <w:t>i</w:t>
      </w:r>
      <w:r w:rsidRPr="00C27CBF">
        <w:rPr>
          <w:rFonts w:ascii="Symbol" w:hAnsi="Symbol"/>
          <w:i/>
        </w:rPr>
        <w:t></w:t>
      </w:r>
      <w:r w:rsidRPr="00C27CBF">
        <w:rPr>
          <w:rFonts w:ascii="Symbol" w:hAnsi="Symbol"/>
        </w:rPr>
        <w:t></w:t>
      </w:r>
      <w:r w:rsidRPr="00C27CBF">
        <w:t xml:space="preserve"> </w:t>
      </w:r>
      <w:r w:rsidRPr="00C27CBF">
        <w:rPr>
          <w:i/>
        </w:rPr>
        <w:t>i</w:t>
      </w:r>
      <w:r w:rsidRPr="00C27CBF">
        <w:t>=1,...,L</w:t>
      </w:r>
      <w:r w:rsidRPr="001C4FA0">
        <w:t>:</w:t>
      </w:r>
    </w:p>
    <w:p w14:paraId="51A6B6AD" w14:textId="77777777" w:rsidR="00B10296" w:rsidRPr="00B06A2E" w:rsidRDefault="00B10296" w:rsidP="00B10296">
      <w:pPr>
        <w:pStyle w:val="B1"/>
      </w:pPr>
      <w:r>
        <w:t>c</w:t>
      </w:r>
      <w:r w:rsidRPr="00B06A2E">
        <w:t>)</w:t>
      </w:r>
      <w:r w:rsidRPr="00B06A2E">
        <w:tab/>
        <w:t>A</w:t>
      </w:r>
      <w:r>
        <w:t xml:space="preserve"> pink noise</w:t>
      </w:r>
      <w:r w:rsidRPr="00B06A2E">
        <w:t xml:space="preserve"> signal is played over the loudspeaker</w:t>
      </w:r>
      <w:r>
        <w:t>.</w:t>
      </w:r>
      <w:r w:rsidRPr="00B06A2E">
        <w:t xml:space="preserve"> The </w:t>
      </w:r>
      <w:r>
        <w:t xml:space="preserve">noise </w:t>
      </w:r>
      <w:r w:rsidRPr="00B06A2E">
        <w:t>signals shall be identical to the signals used for the reference spectrum measurement.</w:t>
      </w:r>
    </w:p>
    <w:p w14:paraId="03BAE1C5" w14:textId="77777777" w:rsidR="00B10296" w:rsidRDefault="00B10296" w:rsidP="00B10296">
      <w:pPr>
        <w:pStyle w:val="B1"/>
      </w:pPr>
      <w:r>
        <w:t>d</w:t>
      </w:r>
      <w:r w:rsidRPr="00B06A2E">
        <w:t>)</w:t>
      </w:r>
      <w:r w:rsidRPr="00B06A2E">
        <w:tab/>
        <w:t xml:space="preserve">The response at the geometric center of the </w:t>
      </w:r>
      <w:r w:rsidRPr="00B06A2E">
        <w:rPr>
          <w:i/>
        </w:rPr>
        <w:t>loudspeaker array</w:t>
      </w:r>
      <w:r w:rsidRPr="00B06A2E">
        <w:t xml:space="preserve"> </w:t>
      </w:r>
      <w:r w:rsidRPr="00B06A2E">
        <w:fldChar w:fldCharType="begin"/>
      </w:r>
      <w:r w:rsidRPr="00B06A2E">
        <w:instrText xml:space="preserve"> QUOTE </w:instrText>
      </w:r>
      <m:oMath>
        <m:r>
          <m:rPr>
            <m:sty m:val="p"/>
          </m:rPr>
          <w:rPr>
            <w:rFonts w:ascii="Cambria Math" w:eastAsia="Calibri" w:hAnsi="Cambria Math"/>
            <w:sz w:val="22"/>
            <w:szCs w:val="22"/>
          </w:rPr>
          <m:t>p</m:t>
        </m:r>
        <m:d>
          <m:dPr>
            <m:ctrlPr>
              <w:rPr>
                <w:rFonts w:ascii="Cambria Math" w:eastAsia="Calibri" w:hAnsi="Cambria Math"/>
                <w:i/>
                <w:sz w:val="22"/>
                <w:szCs w:val="22"/>
              </w:rPr>
            </m:ctrlPr>
          </m:dPr>
          <m:e>
            <m:r>
              <m:rPr>
                <m:sty m:val="p"/>
              </m:rPr>
              <w:rPr>
                <w:rFonts w:ascii="Cambria Math" w:eastAsia="Calibri" w:hAnsi="Cambria Math"/>
                <w:sz w:val="22"/>
                <w:szCs w:val="22"/>
              </w:rPr>
              <m:t>t</m:t>
            </m:r>
          </m:e>
        </m:d>
      </m:oMath>
      <w:r w:rsidRPr="00B06A2E">
        <w:instrText xml:space="preserve"> </w:instrText>
      </w:r>
      <w:r w:rsidR="00000000">
        <w:fldChar w:fldCharType="separate"/>
      </w:r>
      <w:r w:rsidRPr="00B06A2E">
        <w:fldChar w:fldCharType="end"/>
      </w:r>
      <w:r w:rsidRPr="00B06A2E">
        <w:t xml:space="preserve"> is measured for each loudspeaker position.</w:t>
      </w:r>
      <w:r w:rsidRPr="00B06A2E" w:rsidDel="009E5314">
        <w:t xml:space="preserve"> </w:t>
      </w:r>
    </w:p>
    <w:p w14:paraId="3373EAA7" w14:textId="77777777" w:rsidR="00B10296" w:rsidRDefault="00B10296" w:rsidP="00B10296">
      <w:pPr>
        <w:pStyle w:val="B1"/>
      </w:pPr>
      <w:r>
        <w:t>e</w:t>
      </w:r>
      <w:r w:rsidRPr="00B06A2E">
        <w:t>)</w:t>
      </w:r>
      <w:r w:rsidRPr="00B06A2E">
        <w:tab/>
        <w:t>The magnitude spectrum of the estimated sound pressure</w:t>
      </w:r>
      <w:r>
        <w:t xml:space="preserve"> for each decoded MASA EXT transport channel </w:t>
      </w:r>
      <m:oMath>
        <m:r>
          <w:rPr>
            <w:rFonts w:ascii="Cambria Math" w:hAnsi="Cambria Math"/>
          </w:rPr>
          <m:t>k</m:t>
        </m:r>
      </m:oMath>
      <w:r w:rsidRPr="00B06A2E">
        <w:t xml:space="preserve">, </w:t>
      </w:r>
      <m:oMath>
        <m:sSub>
          <m:sSubPr>
            <m:ctrlPr>
              <w:rPr>
                <w:rFonts w:ascii="Cambria Math" w:hAnsi="Cambria Math"/>
                <w:i/>
              </w:rPr>
            </m:ctrlPr>
          </m:sSubPr>
          <m:e>
            <m:acc>
              <m:accPr>
                <m:ctrlPr>
                  <w:rPr>
                    <w:rFonts w:ascii="Cambria Math" w:hAnsi="Cambria Math"/>
                    <w:i/>
                  </w:rPr>
                </m:ctrlPr>
              </m:accPr>
              <m:e>
                <m:r>
                  <w:rPr>
                    <w:rFonts w:ascii="Cambria Math" w:hAnsi="Cambria Math"/>
                  </w:rPr>
                  <m:t>P</m:t>
                </m:r>
              </m:e>
            </m:acc>
          </m:e>
          <m:sub>
            <m:r>
              <w:rPr>
                <w:rFonts w:ascii="Cambria Math" w:hAnsi="Cambria Math"/>
              </w:rPr>
              <m:t>k</m:t>
            </m:r>
          </m:sub>
        </m:sSub>
        <m:d>
          <m:dPr>
            <m:ctrlPr>
              <w:rPr>
                <w:rFonts w:ascii="Cambria Math" w:hAnsi="Cambria Math"/>
                <w:i/>
              </w:rPr>
            </m:ctrlPr>
          </m:dPr>
          <m:e>
            <m:r>
              <w:rPr>
                <w:rFonts w:ascii="Cambria Math" w:hAnsi="Cambria Math"/>
              </w:rPr>
              <m:t>f</m:t>
            </m:r>
          </m:e>
        </m:d>
      </m:oMath>
      <w:r w:rsidRPr="00B06A2E">
        <w:t>, is calculated for the 1/12</w:t>
      </w:r>
      <w:r w:rsidRPr="00B06A2E">
        <w:rPr>
          <w:vertAlign w:val="superscript"/>
        </w:rPr>
        <w:t>th</w:t>
      </w:r>
      <w:r>
        <w:t xml:space="preserve"> </w:t>
      </w:r>
      <w:r w:rsidRPr="00B06A2E">
        <w:t>octave intervals as given by the R40 series of preferred numbers in [6].</w:t>
      </w:r>
    </w:p>
    <w:p w14:paraId="00FDE954" w14:textId="77777777" w:rsidR="00B10296" w:rsidRPr="00A61B3E" w:rsidRDefault="00B10296" w:rsidP="00B10296">
      <w:pPr>
        <w:pStyle w:val="B1"/>
      </w:pPr>
    </w:p>
    <w:p w14:paraId="27ECFB22" w14:textId="77777777" w:rsidR="00B10296" w:rsidRPr="00A61B3E" w:rsidRDefault="00B10296" w:rsidP="00B10296">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rPr>
      </w:pPr>
      <w:r w:rsidRPr="00A61B3E">
        <w:rPr>
          <w:rFonts w:ascii="Times New Roman" w:eastAsia="Times New Roman" w:hAnsi="Times New Roman" w:cs="Times New Roman"/>
          <w:b/>
          <w:sz w:val="20"/>
          <w:szCs w:val="20"/>
          <w:lang w:val="en-GB"/>
        </w:rPr>
        <w:t>Calculation of send frequency response for scene-based audio</w:t>
      </w:r>
    </w:p>
    <w:p w14:paraId="496B02FF" w14:textId="77777777" w:rsidR="00B10296" w:rsidRPr="008F2340" w:rsidRDefault="00B10296" w:rsidP="00B10296">
      <w:pPr>
        <w:rPr>
          <w:rFonts w:ascii="Times New Roman" w:hAnsi="Times New Roman" w:cs="Times New Roman"/>
        </w:rPr>
      </w:pPr>
      <w:r w:rsidRPr="00A61B3E">
        <w:rPr>
          <w:rFonts w:ascii="Times New Roman" w:eastAsia="Times New Roman" w:hAnsi="Times New Roman" w:cs="Times New Roman"/>
          <w:sz w:val="20"/>
          <w:szCs w:val="20"/>
          <w:lang w:val="en-GB"/>
        </w:rPr>
        <w:t xml:space="preserve">The send frequency response for </w:t>
      </w:r>
      <w:r>
        <w:rPr>
          <w:rFonts w:ascii="Times New Roman" w:eastAsia="Times New Roman" w:hAnsi="Times New Roman" w:cs="Times New Roman"/>
          <w:sz w:val="20"/>
          <w:szCs w:val="20"/>
          <w:lang w:val="en-GB"/>
        </w:rPr>
        <w:t>metadata-assisted spatial</w:t>
      </w:r>
      <w:r w:rsidRPr="00A61B3E">
        <w:rPr>
          <w:rFonts w:ascii="Times New Roman" w:eastAsia="Times New Roman" w:hAnsi="Times New Roman" w:cs="Times New Roman"/>
          <w:sz w:val="20"/>
          <w:szCs w:val="20"/>
          <w:lang w:val="en-GB"/>
        </w:rPr>
        <w:t xml:space="preserve"> audio, </w:t>
      </w:r>
      <w:r w:rsidRPr="00A61B3E">
        <w:rPr>
          <w:rFonts w:ascii="Times New Roman" w:eastAsia="Times New Roman" w:hAnsi="Times New Roman" w:cs="Times New Roman"/>
          <w:i/>
          <w:sz w:val="20"/>
          <w:szCs w:val="20"/>
          <w:lang w:val="en-GB"/>
        </w:rPr>
        <w:t>G</w:t>
      </w:r>
      <w:r>
        <w:rPr>
          <w:rFonts w:ascii="Times New Roman" w:eastAsia="Times New Roman" w:hAnsi="Times New Roman" w:cs="Times New Roman"/>
          <w:i/>
          <w:sz w:val="20"/>
          <w:szCs w:val="20"/>
          <w:vertAlign w:val="subscript"/>
          <w:lang w:val="en-GB"/>
        </w:rPr>
        <w:t>k</w:t>
      </w:r>
      <w:r w:rsidRPr="00A61B3E">
        <w:rPr>
          <w:rFonts w:ascii="Times New Roman" w:eastAsia="Times New Roman" w:hAnsi="Times New Roman" w:cs="Times New Roman"/>
          <w:i/>
          <w:sz w:val="20"/>
          <w:szCs w:val="20"/>
          <w:lang w:val="en-GB"/>
        </w:rPr>
        <w:t>(f)</w:t>
      </w:r>
      <w:r w:rsidRPr="00A61B3E">
        <w:rPr>
          <w:rFonts w:ascii="Times New Roman" w:eastAsia="Times New Roman" w:hAnsi="Times New Roman" w:cs="Times New Roman"/>
          <w:sz w:val="20"/>
          <w:szCs w:val="20"/>
          <w:lang w:val="en-GB"/>
        </w:rPr>
        <w:t xml:space="preserve">, is calculated as </w:t>
      </w:r>
      <m:oMath>
        <m:sSub>
          <m:sSubPr>
            <m:ctrlPr>
              <w:rPr>
                <w:rFonts w:ascii="Cambria Math" w:hAnsi="Cambria Math" w:cs="Times New Roman"/>
                <w:i/>
              </w:rPr>
            </m:ctrlPr>
          </m:sSubPr>
          <m:e>
            <m:r>
              <w:rPr>
                <w:rFonts w:ascii="Cambria Math" w:hAnsi="Cambria Math" w:cs="Times New Roman"/>
              </w:rPr>
              <m:t>G</m:t>
            </m:r>
          </m:e>
          <m:sub>
            <m:r>
              <w:rPr>
                <w:rFonts w:ascii="Cambria Math" w:hAnsi="Cambria Math" w:cs="Times New Roman"/>
              </w:rPr>
              <m:t>k</m:t>
            </m:r>
          </m:sub>
        </m:sSub>
        <m:d>
          <m:dPr>
            <m:ctrlPr>
              <w:rPr>
                <w:rFonts w:ascii="Cambria Math" w:hAnsi="Cambria Math" w:cs="Times New Roman"/>
                <w:i/>
              </w:rPr>
            </m:ctrlPr>
          </m:dPr>
          <m:e>
            <m:r>
              <w:rPr>
                <w:rFonts w:ascii="Cambria Math" w:hAnsi="Cambria Math" w:cs="Times New Roman"/>
              </w:rPr>
              <m:t>f</m:t>
            </m:r>
          </m:e>
        </m:d>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acc>
                  <m:accPr>
                    <m:ctrlPr>
                      <w:rPr>
                        <w:rFonts w:ascii="Cambria Math" w:hAnsi="Cambria Math" w:cs="Times New Roman"/>
                        <w:i/>
                      </w:rPr>
                    </m:ctrlPr>
                  </m:accPr>
                  <m:e>
                    <m:r>
                      <w:rPr>
                        <w:rFonts w:ascii="Cambria Math" w:hAnsi="Cambria Math" w:cs="Times New Roman"/>
                      </w:rPr>
                      <m:t>P</m:t>
                    </m:r>
                  </m:e>
                </m:acc>
              </m:e>
              <m:sub>
                <m:r>
                  <w:rPr>
                    <w:rFonts w:ascii="Cambria Math" w:hAnsi="Cambria Math" w:cs="Times New Roman"/>
                  </w:rPr>
                  <m:t>k</m:t>
                </m:r>
              </m:sub>
            </m:sSub>
            <m:d>
              <m:dPr>
                <m:ctrlPr>
                  <w:rPr>
                    <w:rFonts w:ascii="Cambria Math" w:hAnsi="Cambria Math" w:cs="Times New Roman"/>
                    <w:i/>
                  </w:rPr>
                </m:ctrlPr>
              </m:dPr>
              <m:e>
                <m:r>
                  <w:rPr>
                    <w:rFonts w:ascii="Cambria Math" w:hAnsi="Cambria Math" w:cs="Times New Roman"/>
                  </w:rPr>
                  <m:t>f</m:t>
                </m:r>
              </m:e>
            </m:d>
          </m:num>
          <m:den>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ref</m:t>
                </m:r>
              </m:sub>
            </m:sSub>
            <m:r>
              <w:rPr>
                <w:rFonts w:ascii="Cambria Math" w:hAnsi="Cambria Math" w:cs="Times New Roman"/>
              </w:rPr>
              <m:t>(f)</m:t>
            </m:r>
          </m:den>
        </m:f>
      </m:oMath>
      <w:r w:rsidRPr="00A702A8">
        <w:rPr>
          <w:rFonts w:ascii="Times New Roman" w:hAnsi="Times New Roman" w:cs="Times New Roman"/>
        </w:rPr>
        <w:t xml:space="preserve"> .</w:t>
      </w:r>
    </w:p>
    <w:p w14:paraId="295EC618" w14:textId="77777777" w:rsidR="00B10296" w:rsidRDefault="00B10296" w:rsidP="00B10296">
      <w:pPr>
        <w:rPr>
          <w:rFonts w:ascii="Arial" w:hAnsi="Arial" w:cs="Arial"/>
        </w:rPr>
      </w:pPr>
      <w:r>
        <w:rPr>
          <w:rFonts w:ascii="Arial" w:hAnsi="Arial" w:cs="Arial"/>
        </w:rPr>
        <w:t>]</w:t>
      </w:r>
    </w:p>
    <w:p w14:paraId="33E25399" w14:textId="77777777" w:rsidR="00B10296" w:rsidRDefault="00B10296" w:rsidP="00B10296">
      <w:pPr>
        <w:rPr>
          <w:rFonts w:ascii="Arial" w:hAnsi="Arial" w:cs="Arial"/>
        </w:rPr>
      </w:pPr>
    </w:p>
    <w:p w14:paraId="2A91D73C" w14:textId="77777777" w:rsidR="008B7A8A" w:rsidRDefault="008B7A8A" w:rsidP="00B10296">
      <w:pPr>
        <w:rPr>
          <w:rFonts w:ascii="Arial" w:hAnsi="Arial" w:cs="Arial"/>
        </w:rPr>
      </w:pPr>
    </w:p>
    <w:p w14:paraId="03F76112" w14:textId="25CBF845" w:rsidR="00B10296" w:rsidRPr="008A2604" w:rsidRDefault="00C02D7A" w:rsidP="00B10296">
      <w:pPr>
        <w:rPr>
          <w:rFonts w:ascii="Arial" w:eastAsia="Times New Roman" w:hAnsi="Arial" w:cs="Arial"/>
          <w:b/>
          <w:sz w:val="24"/>
          <w:szCs w:val="20"/>
        </w:rPr>
      </w:pPr>
      <w:r>
        <w:rPr>
          <w:rFonts w:ascii="Arial" w:eastAsia="Times New Roman" w:hAnsi="Arial" w:cs="Arial"/>
          <w:b/>
          <w:sz w:val="24"/>
          <w:szCs w:val="20"/>
        </w:rPr>
        <w:t>4</w:t>
      </w:r>
      <w:r w:rsidR="00B10296" w:rsidRPr="008A2604">
        <w:rPr>
          <w:rFonts w:ascii="Arial" w:eastAsia="Times New Roman" w:hAnsi="Arial" w:cs="Arial"/>
          <w:b/>
          <w:sz w:val="24"/>
          <w:szCs w:val="20"/>
        </w:rPr>
        <w:t>. Conclusion</w:t>
      </w:r>
    </w:p>
    <w:p w14:paraId="4453A351" w14:textId="7FF8776B" w:rsidR="00B10296" w:rsidRPr="008A2604" w:rsidRDefault="00B10296" w:rsidP="00B10296">
      <w:pPr>
        <w:widowControl w:val="0"/>
        <w:spacing w:after="120" w:line="240" w:lineRule="atLeast"/>
        <w:rPr>
          <w:rFonts w:ascii="Arial" w:eastAsia="Times New Roman" w:hAnsi="Arial" w:cs="Arial"/>
        </w:rPr>
      </w:pPr>
      <w:r>
        <w:rPr>
          <w:rFonts w:ascii="Arial" w:eastAsia="Times New Roman" w:hAnsi="Arial" w:cs="Arial"/>
        </w:rPr>
        <w:t xml:space="preserve">The required measurement </w:t>
      </w:r>
      <w:r w:rsidR="0073448D">
        <w:rPr>
          <w:rFonts w:ascii="Arial" w:eastAsia="Times New Roman" w:hAnsi="Arial" w:cs="Arial"/>
        </w:rPr>
        <w:t>modifications</w:t>
      </w:r>
      <w:r>
        <w:rPr>
          <w:rFonts w:ascii="Arial" w:eastAsia="Times New Roman" w:hAnsi="Arial" w:cs="Arial"/>
        </w:rPr>
        <w:t xml:space="preserve"> for assessing the sending frequency</w:t>
      </w:r>
      <w:r w:rsidR="00DA52C1">
        <w:rPr>
          <w:rFonts w:ascii="Arial" w:eastAsia="Times New Roman" w:hAnsi="Arial" w:cs="Arial"/>
        </w:rPr>
        <w:t xml:space="preserve"> </w:t>
      </w:r>
      <w:r>
        <w:rPr>
          <w:rFonts w:ascii="Arial" w:eastAsia="Times New Roman" w:hAnsi="Arial" w:cs="Arial"/>
        </w:rPr>
        <w:t xml:space="preserve">sensitivity/characteristics </w:t>
      </w:r>
      <w:r w:rsidR="00347F7B">
        <w:rPr>
          <w:rFonts w:ascii="Arial" w:eastAsia="Times New Roman" w:hAnsi="Arial" w:cs="Arial"/>
        </w:rPr>
        <w:t>of</w:t>
      </w:r>
      <w:r>
        <w:rPr>
          <w:rFonts w:ascii="Arial" w:eastAsia="Times New Roman" w:hAnsi="Arial" w:cs="Arial"/>
        </w:rPr>
        <w:t xml:space="preserve"> MASA capture </w:t>
      </w:r>
      <w:r w:rsidR="008B7A8A">
        <w:rPr>
          <w:rFonts w:ascii="Arial" w:eastAsia="Times New Roman" w:hAnsi="Arial" w:cs="Arial"/>
        </w:rPr>
        <w:t>are</w:t>
      </w:r>
      <w:r>
        <w:rPr>
          <w:rFonts w:ascii="Arial" w:eastAsia="Times New Roman" w:hAnsi="Arial" w:cs="Arial"/>
        </w:rPr>
        <w:t xml:space="preserve"> presented in the document. The section 3 is proposed to be included into the ATIAS-1 Permanent document [1].</w:t>
      </w:r>
    </w:p>
    <w:p w14:paraId="57AD219B" w14:textId="77777777" w:rsidR="00B10296" w:rsidRDefault="00B10296" w:rsidP="00B10296">
      <w:pPr>
        <w:widowControl w:val="0"/>
        <w:spacing w:after="120" w:line="240" w:lineRule="atLeast"/>
        <w:rPr>
          <w:rFonts w:ascii="Arial" w:eastAsia="Times New Roman" w:hAnsi="Arial" w:cs="Arial"/>
        </w:rPr>
      </w:pPr>
    </w:p>
    <w:p w14:paraId="27EF2694" w14:textId="77777777" w:rsidR="00B10296" w:rsidRPr="008A2604" w:rsidRDefault="00B10296" w:rsidP="00B10296">
      <w:pPr>
        <w:widowControl w:val="0"/>
        <w:spacing w:after="120" w:line="240" w:lineRule="atLeast"/>
        <w:ind w:left="360" w:hanging="360"/>
        <w:jc w:val="both"/>
        <w:outlineLvl w:val="0"/>
        <w:rPr>
          <w:rFonts w:ascii="Arial" w:eastAsia="Times New Roman" w:hAnsi="Arial" w:cs="Arial"/>
          <w:b/>
          <w:sz w:val="24"/>
          <w:szCs w:val="20"/>
        </w:rPr>
      </w:pPr>
      <w:r w:rsidRPr="008A2604">
        <w:rPr>
          <w:rFonts w:ascii="Arial" w:eastAsia="Times New Roman" w:hAnsi="Arial" w:cs="Arial"/>
          <w:b/>
          <w:sz w:val="24"/>
          <w:szCs w:val="20"/>
        </w:rPr>
        <w:lastRenderedPageBreak/>
        <w:t>References</w:t>
      </w:r>
    </w:p>
    <w:p w14:paraId="1CA7CB7E" w14:textId="77777777" w:rsidR="00B10296" w:rsidRPr="008A2604" w:rsidRDefault="00B10296" w:rsidP="00B10296">
      <w:pPr>
        <w:ind w:left="709" w:hanging="709"/>
        <w:jc w:val="both"/>
        <w:rPr>
          <w:rFonts w:ascii="Arial" w:hAnsi="Arial" w:cs="Arial"/>
          <w:lang w:val="en-CA"/>
        </w:rPr>
      </w:pPr>
      <w:r w:rsidRPr="008A2604">
        <w:rPr>
          <w:rFonts w:ascii="Arial" w:hAnsi="Arial" w:cs="Arial"/>
          <w:lang w:val="en-CA"/>
        </w:rPr>
        <w:t>[1]</w:t>
      </w:r>
      <w:r w:rsidRPr="008A2604">
        <w:rPr>
          <w:rFonts w:ascii="Arial" w:hAnsi="Arial" w:cs="Arial"/>
          <w:lang w:val="en-CA"/>
        </w:rPr>
        <w:tab/>
        <w:t>Tdoc S4-23</w:t>
      </w:r>
      <w:r>
        <w:rPr>
          <w:rFonts w:ascii="Arial" w:hAnsi="Arial" w:cs="Arial"/>
          <w:lang w:val="en-CA"/>
        </w:rPr>
        <w:t>1970</w:t>
      </w:r>
      <w:r w:rsidRPr="008A2604">
        <w:rPr>
          <w:rFonts w:ascii="Arial" w:hAnsi="Arial" w:cs="Arial"/>
          <w:lang w:val="en-CA"/>
        </w:rPr>
        <w:t>: Pdoc ATIAS-1 (v0.</w:t>
      </w:r>
      <w:r>
        <w:rPr>
          <w:rFonts w:ascii="Arial" w:hAnsi="Arial" w:cs="Arial"/>
          <w:lang w:val="en-CA"/>
        </w:rPr>
        <w:t>6</w:t>
      </w:r>
      <w:r w:rsidRPr="008A2604">
        <w:rPr>
          <w:rFonts w:ascii="Arial" w:hAnsi="Arial" w:cs="Arial"/>
          <w:lang w:val="en-CA"/>
        </w:rPr>
        <w:t>.0)</w:t>
      </w:r>
    </w:p>
    <w:p w14:paraId="165F3C3F" w14:textId="3EFF1BF6" w:rsidR="00B10296" w:rsidRPr="00B10296" w:rsidRDefault="00B10296" w:rsidP="00B10296">
      <w:pPr>
        <w:ind w:left="709" w:hanging="709"/>
        <w:jc w:val="both"/>
        <w:rPr>
          <w:rFonts w:ascii="Arial" w:hAnsi="Arial" w:cs="Arial"/>
          <w:lang w:val="en-CA"/>
        </w:rPr>
      </w:pPr>
      <w:r w:rsidRPr="008A2604">
        <w:rPr>
          <w:rFonts w:ascii="Arial" w:hAnsi="Arial" w:cs="Arial"/>
          <w:lang w:val="en-CA"/>
        </w:rPr>
        <w:t>[2]</w:t>
      </w:r>
      <w:r w:rsidRPr="008A2604">
        <w:rPr>
          <w:rFonts w:ascii="Arial" w:hAnsi="Arial" w:cs="Arial"/>
          <w:lang w:val="en-CA"/>
        </w:rPr>
        <w:tab/>
        <w:t>3GPP TS 26.</w:t>
      </w:r>
      <w:r>
        <w:rPr>
          <w:rFonts w:ascii="Arial" w:hAnsi="Arial" w:cs="Arial"/>
          <w:lang w:val="en-CA"/>
        </w:rPr>
        <w:t>260</w:t>
      </w:r>
      <w:r w:rsidRPr="008A2604">
        <w:rPr>
          <w:rFonts w:ascii="Arial" w:hAnsi="Arial" w:cs="Arial"/>
          <w:lang w:val="en-CA"/>
        </w:rPr>
        <w:t>: “</w:t>
      </w:r>
      <w:r w:rsidRPr="001949E2">
        <w:rPr>
          <w:rFonts w:ascii="Arial" w:hAnsi="Arial" w:cs="Arial"/>
          <w:lang w:val="en-CA"/>
        </w:rPr>
        <w:t>Objective test methodologies for the evaluation of immersive audio systems</w:t>
      </w:r>
      <w:r w:rsidRPr="008A2604">
        <w:rPr>
          <w:rFonts w:ascii="Arial" w:hAnsi="Arial" w:cs="Arial"/>
          <w:lang w:val="en-CA"/>
        </w:rPr>
        <w:t>”</w:t>
      </w:r>
      <w:bookmarkEnd w:id="2"/>
    </w:p>
    <w:sectPr w:rsidR="00B10296" w:rsidRPr="00B10296">
      <w:headerReference w:type="default" r:id="rId7"/>
      <w:footerReference w:type="default" r:id="rId8"/>
      <w:headerReference w:type="first" r:id="rId9"/>
      <w:footerReference w:type="first" r:id="rId10"/>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4E237" w14:textId="77777777" w:rsidR="00763530" w:rsidRDefault="00763530" w:rsidP="009B0FB9">
      <w:pPr>
        <w:spacing w:after="0" w:line="240" w:lineRule="auto"/>
      </w:pPr>
      <w:r>
        <w:separator/>
      </w:r>
    </w:p>
  </w:endnote>
  <w:endnote w:type="continuationSeparator" w:id="0">
    <w:p w14:paraId="0E482CE1" w14:textId="77777777" w:rsidR="00763530" w:rsidRDefault="00763530" w:rsidP="009B0F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908EA" w14:textId="77777777" w:rsidR="00DB6356" w:rsidRDefault="00000000">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5</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76D35" w14:textId="77777777" w:rsidR="00DB6356" w:rsidRDefault="00000000">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7CFCD" w14:textId="77777777" w:rsidR="00763530" w:rsidRDefault="00763530" w:rsidP="009B0FB9">
      <w:pPr>
        <w:spacing w:after="0" w:line="240" w:lineRule="auto"/>
      </w:pPr>
      <w:r>
        <w:separator/>
      </w:r>
    </w:p>
  </w:footnote>
  <w:footnote w:type="continuationSeparator" w:id="0">
    <w:p w14:paraId="0A175547" w14:textId="77777777" w:rsidR="00763530" w:rsidRDefault="00763530" w:rsidP="009B0F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010ED" w14:textId="77777777" w:rsidR="00DB6356" w:rsidRDefault="00DB6356">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9040D" w14:textId="1AE7A3A4" w:rsidR="00DB6356" w:rsidRPr="000C3FA7" w:rsidRDefault="009B0FB9">
    <w:pPr>
      <w:tabs>
        <w:tab w:val="right" w:pos="9356"/>
      </w:tabs>
      <w:spacing w:after="0"/>
      <w:rPr>
        <w:rFonts w:cs="Arial"/>
        <w:b/>
        <w:i/>
        <w:color w:val="FF0000"/>
        <w:highlight w:val="yellow"/>
      </w:rPr>
    </w:pPr>
    <w:r>
      <w:rPr>
        <w:rFonts w:cs="Arial"/>
      </w:rPr>
      <w:t>3GPP TSG-SA4#127 Audio SWG</w:t>
    </w:r>
    <w:r>
      <w:rPr>
        <w:rFonts w:cs="Arial"/>
        <w:b/>
        <w:i/>
      </w:rPr>
      <w:t xml:space="preserve">                                                                        </w:t>
    </w:r>
    <w:r w:rsidRPr="00072059">
      <w:rPr>
        <w:rFonts w:cs="Arial"/>
        <w:lang w:val="de-DE"/>
      </w:rPr>
      <w:tab/>
    </w:r>
    <w:r w:rsidRPr="00072059">
      <w:rPr>
        <w:rFonts w:ascii="Arial" w:hAnsi="Arial" w:cs="Arial"/>
        <w:b/>
        <w:i/>
        <w:sz w:val="26"/>
        <w:szCs w:val="26"/>
      </w:rPr>
      <w:t>Tdoc</w:t>
    </w:r>
    <w:r w:rsidRPr="00072059">
      <w:t xml:space="preserve"> </w:t>
    </w:r>
    <w:r w:rsidRPr="00072059">
      <w:rPr>
        <w:rFonts w:ascii="Arial" w:hAnsi="Arial" w:cs="Arial"/>
        <w:b/>
        <w:i/>
        <w:sz w:val="26"/>
        <w:szCs w:val="26"/>
      </w:rPr>
      <w:t>S4-240274</w:t>
    </w:r>
  </w:p>
  <w:p w14:paraId="55B034DD" w14:textId="77777777" w:rsidR="009B0FB9" w:rsidRDefault="009B0FB9" w:rsidP="009B0FB9">
    <w:pPr>
      <w:tabs>
        <w:tab w:val="left" w:pos="4721"/>
        <w:tab w:val="right" w:pos="9356"/>
      </w:tabs>
      <w:spacing w:after="0"/>
      <w:rPr>
        <w:rFonts w:cs="Arial"/>
      </w:rPr>
    </w:pPr>
    <w:r>
      <w:rPr>
        <w:rFonts w:cs="Arial"/>
      </w:rPr>
      <w:t>29 January 2024, Sophia-Antipolis</w:t>
    </w:r>
  </w:p>
  <w:p w14:paraId="5E9DCE85" w14:textId="77777777" w:rsidR="00DB6356" w:rsidRPr="008B7A93" w:rsidRDefault="00000000">
    <w:pPr>
      <w:tabs>
        <w:tab w:val="right" w:pos="9360"/>
      </w:tabs>
      <w:spacing w:after="0"/>
      <w:rPr>
        <w:rFonts w:ascii="Arial" w:hAnsi="Arial" w:cs="Arial"/>
        <w:lang w:eastAsia="zh-CN"/>
      </w:rPr>
    </w:pPr>
    <w:r w:rsidRPr="008B7A93">
      <w:rPr>
        <w:rFonts w:ascii="Arial" w:hAnsi="Arial" w:cs="Aria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B57099"/>
    <w:multiLevelType w:val="hybridMultilevel"/>
    <w:tmpl w:val="57A4AC7C"/>
    <w:lvl w:ilvl="0" w:tplc="20000001">
      <w:start w:val="1"/>
      <w:numFmt w:val="bullet"/>
      <w:lvlText w:val=""/>
      <w:lvlJc w:val="left"/>
      <w:pPr>
        <w:ind w:left="1080" w:hanging="720"/>
      </w:pPr>
      <w:rPr>
        <w:rFonts w:ascii="Symbol" w:hAnsi="Symbol" w:hint="default"/>
      </w:rPr>
    </w:lvl>
    <w:lvl w:ilvl="1" w:tplc="51F828B6">
      <w:start w:val="4"/>
      <w:numFmt w:val="bullet"/>
      <w:lvlText w:val="-"/>
      <w:lvlJc w:val="left"/>
      <w:pPr>
        <w:ind w:left="1440" w:hanging="360"/>
      </w:pPr>
      <w:rPr>
        <w:rFonts w:ascii="Arial" w:eastAsiaTheme="minorHAnsi" w:hAnsi="Arial" w:cs="Arial" w:hint="default"/>
      </w:rPr>
    </w:lvl>
    <w:lvl w:ilvl="2" w:tplc="2000001B">
      <w:start w:val="1"/>
      <w:numFmt w:val="lowerRoman"/>
      <w:lvlText w:val="%3."/>
      <w:lvlJc w:val="right"/>
      <w:pPr>
        <w:ind w:left="2160" w:hanging="180"/>
      </w:pPr>
    </w:lvl>
    <w:lvl w:ilvl="3" w:tplc="51F828B6">
      <w:start w:val="4"/>
      <w:numFmt w:val="bullet"/>
      <w:lvlText w:val="-"/>
      <w:lvlJc w:val="left"/>
      <w:pPr>
        <w:ind w:left="3240" w:hanging="720"/>
      </w:pPr>
      <w:rPr>
        <w:rFonts w:ascii="Arial" w:eastAsiaTheme="minorHAnsi" w:hAnsi="Arial" w:cs="Arial" w:hint="default"/>
      </w:rPr>
    </w:lvl>
    <w:lvl w:ilvl="4" w:tplc="8B303584">
      <w:start w:val="4"/>
      <w:numFmt w:val="bullet"/>
      <w:lvlText w:val=""/>
      <w:lvlJc w:val="left"/>
      <w:pPr>
        <w:ind w:left="3960" w:hanging="720"/>
      </w:pPr>
      <w:rPr>
        <w:rFonts w:ascii="Symbol" w:eastAsiaTheme="minorHAnsi" w:hAnsi="Symbol" w:cs="Arial" w:hint="default"/>
      </w:r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B6D6D23"/>
    <w:multiLevelType w:val="multilevel"/>
    <w:tmpl w:val="9BDA97C4"/>
    <w:lvl w:ilvl="0">
      <w:start w:val="1"/>
      <w:numFmt w:val="decimal"/>
      <w:pStyle w:val="Heading1"/>
      <w:lvlText w:val="%1"/>
      <w:lvlJc w:val="left"/>
      <w:pPr>
        <w:ind w:left="1134" w:hanging="1134"/>
      </w:pPr>
      <w:rPr>
        <w:rFonts w:hint="default"/>
        <w:b w:val="0"/>
        <w:i w:val="0"/>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tabs>
          <w:tab w:val="num" w:pos="2835"/>
        </w:tabs>
        <w:ind w:left="1134" w:hanging="1134"/>
      </w:pPr>
      <w:rPr>
        <w:rFonts w:hint="default"/>
      </w:rPr>
    </w:lvl>
    <w:lvl w:ilvl="3">
      <w:start w:val="1"/>
      <w:numFmt w:val="decimal"/>
      <w:pStyle w:val="Heading4"/>
      <w:lvlText w:val="%1.%2.%3.%4"/>
      <w:lvlJc w:val="left"/>
      <w:pPr>
        <w:ind w:left="1418" w:hanging="1418"/>
      </w:pPr>
      <w:rPr>
        <w:rFonts w:hint="default"/>
      </w:rPr>
    </w:lvl>
    <w:lvl w:ilvl="4">
      <w:start w:val="1"/>
      <w:numFmt w:val="decimal"/>
      <w:pStyle w:val="Heading5"/>
      <w:lvlText w:val="%1.%2.%3.%4.%5"/>
      <w:lvlJc w:val="left"/>
      <w:pPr>
        <w:tabs>
          <w:tab w:val="num" w:pos="2835"/>
        </w:tabs>
        <w:ind w:left="1701" w:hanging="1701"/>
      </w:pPr>
      <w:rPr>
        <w:rFonts w:hint="default"/>
      </w:rPr>
    </w:lvl>
    <w:lvl w:ilvl="5">
      <w:start w:val="1"/>
      <w:numFmt w:val="decimal"/>
      <w:pStyle w:val="H6"/>
      <w:lvlText w:val="%1.%2.%3.%4.%5.%6"/>
      <w:lvlJc w:val="left"/>
      <w:pPr>
        <w:ind w:left="1134" w:hanging="1134"/>
      </w:pPr>
      <w:rPr>
        <w:rFonts w:hint="default"/>
      </w:rPr>
    </w:lvl>
    <w:lvl w:ilvl="6">
      <w:start w:val="1"/>
      <w:numFmt w:val="decimal"/>
      <w:pStyle w:val="H7"/>
      <w:lvlText w:val="%1.%2.%3.%4.%5.%6.%7"/>
      <w:lvlJc w:val="left"/>
      <w:pPr>
        <w:ind w:left="0" w:firstLine="0"/>
      </w:pPr>
      <w:rPr>
        <w:rFonts w:hint="default"/>
      </w:rPr>
    </w:lvl>
    <w:lvl w:ilvl="7">
      <w:start w:val="1"/>
      <w:numFmt w:val="decimal"/>
      <w:pStyle w:val="H8"/>
      <w:lvlText w:val="%1.%2.%3.%4.%5.%6.%7.%8"/>
      <w:lvlJc w:val="left"/>
      <w:pPr>
        <w:ind w:left="0" w:firstLine="0"/>
      </w:pPr>
      <w:rPr>
        <w:rFonts w:hint="default"/>
      </w:rPr>
    </w:lvl>
    <w:lvl w:ilvl="8">
      <w:start w:val="1"/>
      <w:numFmt w:val="decimal"/>
      <w:pStyle w:val="H9"/>
      <w:lvlText w:val="%1.%2.%3.%4.%5.%6.%7.%8.%9"/>
      <w:lvlJc w:val="left"/>
      <w:pPr>
        <w:ind w:left="0" w:firstLine="0"/>
      </w:pPr>
      <w:rPr>
        <w:rFonts w:hint="default"/>
      </w:rPr>
    </w:lvl>
  </w:abstractNum>
  <w:abstractNum w:abstractNumId="2" w15:restartNumberingAfterBreak="0">
    <w:nsid w:val="474576D7"/>
    <w:multiLevelType w:val="hybridMultilevel"/>
    <w:tmpl w:val="4266B0F2"/>
    <w:lvl w:ilvl="0" w:tplc="D068C3A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575427C"/>
    <w:multiLevelType w:val="hybridMultilevel"/>
    <w:tmpl w:val="DD9C237C"/>
    <w:lvl w:ilvl="0" w:tplc="E46468BE">
      <w:start w:val="9"/>
      <w:numFmt w:val="lowerLetter"/>
      <w:lvlText w:val="%1."/>
      <w:lvlJc w:val="left"/>
      <w:pPr>
        <w:ind w:left="2160" w:hanging="720"/>
      </w:pPr>
      <w:rPr>
        <w:rFonts w:hint="default"/>
      </w:rPr>
    </w:lvl>
    <w:lvl w:ilvl="1" w:tplc="20000019" w:tentative="1">
      <w:start w:val="1"/>
      <w:numFmt w:val="lowerLetter"/>
      <w:lvlText w:val="%2."/>
      <w:lvlJc w:val="left"/>
      <w:pPr>
        <w:ind w:left="2520" w:hanging="360"/>
      </w:pPr>
    </w:lvl>
    <w:lvl w:ilvl="2" w:tplc="2000001B" w:tentative="1">
      <w:start w:val="1"/>
      <w:numFmt w:val="lowerRoman"/>
      <w:lvlText w:val="%3."/>
      <w:lvlJc w:val="right"/>
      <w:pPr>
        <w:ind w:left="3240" w:hanging="180"/>
      </w:pPr>
    </w:lvl>
    <w:lvl w:ilvl="3" w:tplc="2000000F" w:tentative="1">
      <w:start w:val="1"/>
      <w:numFmt w:val="decimal"/>
      <w:lvlText w:val="%4."/>
      <w:lvlJc w:val="left"/>
      <w:pPr>
        <w:ind w:left="3960" w:hanging="360"/>
      </w:pPr>
    </w:lvl>
    <w:lvl w:ilvl="4" w:tplc="20000019" w:tentative="1">
      <w:start w:val="1"/>
      <w:numFmt w:val="lowerLetter"/>
      <w:lvlText w:val="%5."/>
      <w:lvlJc w:val="left"/>
      <w:pPr>
        <w:ind w:left="4680" w:hanging="360"/>
      </w:pPr>
    </w:lvl>
    <w:lvl w:ilvl="5" w:tplc="2000001B" w:tentative="1">
      <w:start w:val="1"/>
      <w:numFmt w:val="lowerRoman"/>
      <w:lvlText w:val="%6."/>
      <w:lvlJc w:val="right"/>
      <w:pPr>
        <w:ind w:left="5400" w:hanging="180"/>
      </w:pPr>
    </w:lvl>
    <w:lvl w:ilvl="6" w:tplc="2000000F" w:tentative="1">
      <w:start w:val="1"/>
      <w:numFmt w:val="decimal"/>
      <w:lvlText w:val="%7."/>
      <w:lvlJc w:val="left"/>
      <w:pPr>
        <w:ind w:left="6120" w:hanging="360"/>
      </w:pPr>
    </w:lvl>
    <w:lvl w:ilvl="7" w:tplc="20000019" w:tentative="1">
      <w:start w:val="1"/>
      <w:numFmt w:val="lowerLetter"/>
      <w:lvlText w:val="%8."/>
      <w:lvlJc w:val="left"/>
      <w:pPr>
        <w:ind w:left="6840" w:hanging="360"/>
      </w:pPr>
    </w:lvl>
    <w:lvl w:ilvl="8" w:tplc="2000001B" w:tentative="1">
      <w:start w:val="1"/>
      <w:numFmt w:val="lowerRoman"/>
      <w:lvlText w:val="%9."/>
      <w:lvlJc w:val="right"/>
      <w:pPr>
        <w:ind w:left="7560" w:hanging="180"/>
      </w:pPr>
    </w:lvl>
  </w:abstractNum>
  <w:abstractNum w:abstractNumId="4" w15:restartNumberingAfterBreak="0">
    <w:nsid w:val="582B2DEA"/>
    <w:multiLevelType w:val="hybridMultilevel"/>
    <w:tmpl w:val="4D18F372"/>
    <w:lvl w:ilvl="0" w:tplc="DCF2CD42">
      <w:start w:val="2"/>
      <w:numFmt w:val="bullet"/>
      <w:lvlText w:val="-"/>
      <w:lvlJc w:val="left"/>
      <w:pPr>
        <w:ind w:left="720" w:hanging="360"/>
      </w:pPr>
      <w:rPr>
        <w:rFonts w:ascii="Calibri" w:eastAsiaTheme="minorHAnsi"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5F06A72"/>
    <w:multiLevelType w:val="hybridMultilevel"/>
    <w:tmpl w:val="11820D8E"/>
    <w:lvl w:ilvl="0" w:tplc="DCF2CD42">
      <w:start w:val="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7C4B23F4"/>
    <w:multiLevelType w:val="hybridMultilevel"/>
    <w:tmpl w:val="FA8A0A72"/>
    <w:lvl w:ilvl="0" w:tplc="DCF2CD42">
      <w:start w:val="2"/>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46402977">
    <w:abstractNumId w:val="0"/>
  </w:num>
  <w:num w:numId="2" w16cid:durableId="1488354872">
    <w:abstractNumId w:val="3"/>
  </w:num>
  <w:num w:numId="3" w16cid:durableId="1204095386">
    <w:abstractNumId w:val="1"/>
  </w:num>
  <w:num w:numId="4" w16cid:durableId="1261178446">
    <w:abstractNumId w:val="2"/>
  </w:num>
  <w:num w:numId="5" w16cid:durableId="1134715245">
    <w:abstractNumId w:val="5"/>
  </w:num>
  <w:num w:numId="6" w16cid:durableId="362944322">
    <w:abstractNumId w:val="6"/>
  </w:num>
  <w:num w:numId="7" w16cid:durableId="5239838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0296"/>
    <w:rsid w:val="00011526"/>
    <w:rsid w:val="00072059"/>
    <w:rsid w:val="000D0EC7"/>
    <w:rsid w:val="00105266"/>
    <w:rsid w:val="0026073D"/>
    <w:rsid w:val="003174CC"/>
    <w:rsid w:val="00347F7B"/>
    <w:rsid w:val="004559F2"/>
    <w:rsid w:val="0073448D"/>
    <w:rsid w:val="00763530"/>
    <w:rsid w:val="00817D58"/>
    <w:rsid w:val="0089192D"/>
    <w:rsid w:val="008B7A8A"/>
    <w:rsid w:val="009B0FB9"/>
    <w:rsid w:val="00A15646"/>
    <w:rsid w:val="00B03BF0"/>
    <w:rsid w:val="00B10296"/>
    <w:rsid w:val="00BB66EB"/>
    <w:rsid w:val="00BE67C8"/>
    <w:rsid w:val="00C02D7A"/>
    <w:rsid w:val="00C53F1E"/>
    <w:rsid w:val="00CD1919"/>
    <w:rsid w:val="00CF1995"/>
    <w:rsid w:val="00DA52C1"/>
    <w:rsid w:val="00DB6356"/>
    <w:rsid w:val="00DF7B5F"/>
    <w:rsid w:val="00E923CB"/>
    <w:rsid w:val="00EA1E3E"/>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E9C4C2"/>
  <w15:chartTrackingRefBased/>
  <w15:docId w15:val="{5066EAF9-35CD-4507-A2D3-C1778E37F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F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0296"/>
    <w:rPr>
      <w:kern w:val="0"/>
      <w:lang w:val="en-US"/>
      <w14:ligatures w14:val="none"/>
    </w:rPr>
  </w:style>
  <w:style w:type="paragraph" w:styleId="Heading1">
    <w:name w:val="heading 1"/>
    <w:next w:val="Normal"/>
    <w:link w:val="Heading1Char"/>
    <w:uiPriority w:val="1"/>
    <w:qFormat/>
    <w:rsid w:val="00B10296"/>
    <w:pPr>
      <w:keepNext/>
      <w:keepLines/>
      <w:numPr>
        <w:numId w:val="3"/>
      </w:numPr>
      <w:pBdr>
        <w:top w:val="single" w:sz="12" w:space="3" w:color="auto"/>
      </w:pBdr>
      <w:spacing w:before="240" w:after="180" w:line="240" w:lineRule="auto"/>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uiPriority w:val="1"/>
    <w:qFormat/>
    <w:rsid w:val="00B10296"/>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B10296"/>
    <w:pPr>
      <w:numPr>
        <w:ilvl w:val="2"/>
      </w:numPr>
      <w:spacing w:before="120"/>
      <w:outlineLvl w:val="2"/>
    </w:pPr>
    <w:rPr>
      <w:sz w:val="28"/>
    </w:rPr>
  </w:style>
  <w:style w:type="paragraph" w:styleId="Heading4">
    <w:name w:val="heading 4"/>
    <w:basedOn w:val="Heading3"/>
    <w:next w:val="Normal"/>
    <w:link w:val="Heading4Char"/>
    <w:uiPriority w:val="1"/>
    <w:qFormat/>
    <w:rsid w:val="00B10296"/>
    <w:pPr>
      <w:numPr>
        <w:ilvl w:val="3"/>
      </w:numPr>
      <w:outlineLvl w:val="3"/>
    </w:pPr>
    <w:rPr>
      <w:sz w:val="24"/>
    </w:rPr>
  </w:style>
  <w:style w:type="paragraph" w:styleId="Heading5">
    <w:name w:val="heading 5"/>
    <w:basedOn w:val="Heading4"/>
    <w:next w:val="Normal"/>
    <w:link w:val="Heading5Char"/>
    <w:uiPriority w:val="1"/>
    <w:qFormat/>
    <w:rsid w:val="00B10296"/>
    <w:pPr>
      <w:numPr>
        <w:ilvl w:val="4"/>
      </w:num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B10296"/>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uiPriority w:val="1"/>
    <w:rsid w:val="00B10296"/>
    <w:rPr>
      <w:rFonts w:ascii="Arial" w:eastAsia="Times New Roman" w:hAnsi="Arial" w:cs="Times New Roman"/>
      <w:kern w:val="0"/>
      <w:sz w:val="32"/>
      <w:szCs w:val="20"/>
      <w:lang w:val="en-GB"/>
      <w14:ligatures w14:val="none"/>
    </w:rPr>
  </w:style>
  <w:style w:type="character" w:customStyle="1" w:styleId="Heading3Char">
    <w:name w:val="Heading 3 Char"/>
    <w:basedOn w:val="DefaultParagraphFont"/>
    <w:link w:val="Heading3"/>
    <w:uiPriority w:val="1"/>
    <w:rsid w:val="00B10296"/>
    <w:rPr>
      <w:rFonts w:ascii="Arial" w:eastAsia="Times New Roman" w:hAnsi="Arial" w:cs="Times New Roman"/>
      <w:kern w:val="0"/>
      <w:sz w:val="28"/>
      <w:szCs w:val="20"/>
      <w:lang w:val="en-GB"/>
      <w14:ligatures w14:val="none"/>
    </w:rPr>
  </w:style>
  <w:style w:type="character" w:customStyle="1" w:styleId="Heading4Char">
    <w:name w:val="Heading 4 Char"/>
    <w:basedOn w:val="DefaultParagraphFont"/>
    <w:link w:val="Heading4"/>
    <w:uiPriority w:val="1"/>
    <w:rsid w:val="00B10296"/>
    <w:rPr>
      <w:rFonts w:ascii="Arial" w:eastAsia="Times New Roman" w:hAnsi="Arial" w:cs="Times New Roman"/>
      <w:kern w:val="0"/>
      <w:sz w:val="24"/>
      <w:szCs w:val="20"/>
      <w:lang w:val="en-GB"/>
      <w14:ligatures w14:val="none"/>
    </w:rPr>
  </w:style>
  <w:style w:type="character" w:customStyle="1" w:styleId="Heading5Char">
    <w:name w:val="Heading 5 Char"/>
    <w:basedOn w:val="DefaultParagraphFont"/>
    <w:link w:val="Heading5"/>
    <w:uiPriority w:val="1"/>
    <w:rsid w:val="00B10296"/>
    <w:rPr>
      <w:rFonts w:ascii="Arial" w:eastAsia="Times New Roman" w:hAnsi="Arial" w:cs="Times New Roman"/>
      <w:kern w:val="0"/>
      <w:sz w:val="24"/>
      <w:szCs w:val="20"/>
      <w:lang w:val="en-GB"/>
      <w14:ligatures w14:val="none"/>
    </w:rPr>
  </w:style>
  <w:style w:type="paragraph" w:styleId="Header">
    <w:name w:val="header"/>
    <w:basedOn w:val="Normal"/>
    <w:link w:val="HeaderChar"/>
    <w:rsid w:val="00B10296"/>
    <w:pPr>
      <w:tabs>
        <w:tab w:val="center" w:pos="4819"/>
        <w:tab w:val="right" w:pos="9071"/>
      </w:tabs>
      <w:spacing w:after="120" w:line="240" w:lineRule="atLeast"/>
      <w:jc w:val="both"/>
    </w:pPr>
    <w:rPr>
      <w:rFonts w:ascii="Arial" w:eastAsia="Times New Roman" w:hAnsi="Arial" w:cs="Times New Roman"/>
      <w:sz w:val="20"/>
      <w:szCs w:val="20"/>
      <w:lang w:val="en-GB"/>
    </w:rPr>
  </w:style>
  <w:style w:type="character" w:customStyle="1" w:styleId="HeaderChar">
    <w:name w:val="Header Char"/>
    <w:basedOn w:val="DefaultParagraphFont"/>
    <w:link w:val="Header"/>
    <w:rsid w:val="00B10296"/>
    <w:rPr>
      <w:rFonts w:ascii="Arial" w:eastAsia="Times New Roman" w:hAnsi="Arial" w:cs="Times New Roman"/>
      <w:kern w:val="0"/>
      <w:sz w:val="20"/>
      <w:szCs w:val="20"/>
      <w:lang w:val="en-GB"/>
      <w14:ligatures w14:val="none"/>
    </w:rPr>
  </w:style>
  <w:style w:type="paragraph" w:styleId="Footer">
    <w:name w:val="footer"/>
    <w:basedOn w:val="Normal"/>
    <w:link w:val="FooterChar"/>
    <w:rsid w:val="00B10296"/>
    <w:pPr>
      <w:widowControl w:val="0"/>
      <w:tabs>
        <w:tab w:val="center" w:pos="4320"/>
        <w:tab w:val="right" w:pos="8640"/>
      </w:tabs>
      <w:spacing w:after="120" w:line="240" w:lineRule="atLeast"/>
      <w:jc w:val="both"/>
    </w:pPr>
    <w:rPr>
      <w:rFonts w:ascii="Arial" w:eastAsia="Times New Roman" w:hAnsi="Arial" w:cs="Times New Roman"/>
      <w:sz w:val="20"/>
      <w:szCs w:val="20"/>
      <w:lang w:val="en-GB"/>
    </w:rPr>
  </w:style>
  <w:style w:type="character" w:customStyle="1" w:styleId="FooterChar">
    <w:name w:val="Footer Char"/>
    <w:basedOn w:val="DefaultParagraphFont"/>
    <w:link w:val="Footer"/>
    <w:rsid w:val="00B10296"/>
    <w:rPr>
      <w:rFonts w:ascii="Arial" w:eastAsia="Times New Roman" w:hAnsi="Arial" w:cs="Times New Roman"/>
      <w:kern w:val="0"/>
      <w:sz w:val="20"/>
      <w:szCs w:val="20"/>
      <w:lang w:val="en-GB"/>
      <w14:ligatures w14:val="none"/>
    </w:rPr>
  </w:style>
  <w:style w:type="character" w:styleId="PageNumber">
    <w:name w:val="page number"/>
    <w:basedOn w:val="DefaultParagraphFont"/>
    <w:rsid w:val="00B10296"/>
  </w:style>
  <w:style w:type="table" w:styleId="TableGrid">
    <w:name w:val="Table Grid"/>
    <w:basedOn w:val="TableNormal"/>
    <w:uiPriority w:val="39"/>
    <w:rsid w:val="00B10296"/>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B10296"/>
    <w:pPr>
      <w:spacing w:after="200" w:line="240" w:lineRule="auto"/>
    </w:pPr>
    <w:rPr>
      <w:i/>
      <w:iCs/>
      <w:color w:val="44546A" w:themeColor="text2"/>
      <w:sz w:val="18"/>
      <w:szCs w:val="18"/>
    </w:rPr>
  </w:style>
  <w:style w:type="paragraph" w:styleId="ListParagraph">
    <w:name w:val="List Paragraph"/>
    <w:basedOn w:val="Normal"/>
    <w:uiPriority w:val="34"/>
    <w:qFormat/>
    <w:rsid w:val="00B10296"/>
    <w:pPr>
      <w:ind w:left="720"/>
      <w:contextualSpacing/>
    </w:pPr>
  </w:style>
  <w:style w:type="paragraph" w:customStyle="1" w:styleId="H6">
    <w:name w:val="H6"/>
    <w:basedOn w:val="Heading5"/>
    <w:next w:val="Normal"/>
    <w:uiPriority w:val="2"/>
    <w:qFormat/>
    <w:rsid w:val="00B10296"/>
    <w:pPr>
      <w:numPr>
        <w:ilvl w:val="5"/>
      </w:numPr>
      <w:outlineLvl w:val="9"/>
    </w:pPr>
    <w:rPr>
      <w:sz w:val="20"/>
    </w:rPr>
  </w:style>
  <w:style w:type="paragraph" w:customStyle="1" w:styleId="H7">
    <w:name w:val="H7"/>
    <w:basedOn w:val="H6"/>
    <w:next w:val="Normal"/>
    <w:uiPriority w:val="2"/>
    <w:qFormat/>
    <w:rsid w:val="00B10296"/>
    <w:pPr>
      <w:numPr>
        <w:ilvl w:val="6"/>
      </w:numPr>
    </w:pPr>
  </w:style>
  <w:style w:type="paragraph" w:customStyle="1" w:styleId="H8">
    <w:name w:val="H8"/>
    <w:basedOn w:val="H6"/>
    <w:next w:val="Normal"/>
    <w:uiPriority w:val="2"/>
    <w:qFormat/>
    <w:rsid w:val="00B10296"/>
    <w:pPr>
      <w:numPr>
        <w:ilvl w:val="7"/>
      </w:numPr>
    </w:pPr>
  </w:style>
  <w:style w:type="paragraph" w:customStyle="1" w:styleId="H9">
    <w:name w:val="H9"/>
    <w:basedOn w:val="H6"/>
    <w:next w:val="Normal"/>
    <w:uiPriority w:val="2"/>
    <w:qFormat/>
    <w:rsid w:val="00B10296"/>
    <w:pPr>
      <w:numPr>
        <w:ilvl w:val="8"/>
      </w:numPr>
    </w:pPr>
  </w:style>
  <w:style w:type="paragraph" w:customStyle="1" w:styleId="B1">
    <w:name w:val="B1"/>
    <w:basedOn w:val="List"/>
    <w:uiPriority w:val="7"/>
    <w:qFormat/>
    <w:rsid w:val="00B10296"/>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B10296"/>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35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1071</Words>
  <Characters>6111</Characters>
  <Application>Microsoft Office Word</Application>
  <DocSecurity>0</DocSecurity>
  <Lines>50</Lines>
  <Paragraphs>14</Paragraphs>
  <ScaleCrop>false</ScaleCrop>
  <Company/>
  <LinksUpToDate>false</LinksUpToDate>
  <CharactersWithSpaces>7168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Arvi Lintervo (Nokia)</dc:creator>
  <cp:keywords/>
  <dc:description/>
  <cp:lastModifiedBy>Arvi Lintervo (Nokia)</cp:lastModifiedBy>
  <cp:revision>34</cp:revision>
  <dcterms:created xsi:type="dcterms:W3CDTF">2024-01-23T21:16:00Z</dcterms:created>
  <dcterms:modified xsi:type="dcterms:W3CDTF">2024-01-23T21:40:00Z</dcterms:modified>
</cp:coreProperties>
</file>